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02CC" w:rsidRPr="001E00A1" w:rsidRDefault="00F002CC" w:rsidP="00F002CC">
      <w:pPr>
        <w:jc w:val="center"/>
        <w:rPr>
          <w:rFonts w:ascii="Bookman Old Style" w:hAnsi="Bookman Old Style"/>
          <w:b/>
          <w:color w:val="000000" w:themeColor="text1"/>
          <w:sz w:val="48"/>
          <w:szCs w:val="48"/>
        </w:rPr>
      </w:pPr>
      <w:r w:rsidRPr="001E00A1">
        <w:rPr>
          <w:rFonts w:ascii="Bookman Old Style" w:hAnsi="Bookman Old Style"/>
          <w:color w:val="000000" w:themeColor="text1"/>
          <w:sz w:val="48"/>
          <w:szCs w:val="48"/>
        </w:rPr>
        <w:t xml:space="preserve">Comune di </w:t>
      </w:r>
      <w:r w:rsidRPr="001E00A1">
        <w:rPr>
          <w:rFonts w:ascii="Bookman Old Style" w:hAnsi="Bookman Old Style"/>
          <w:b/>
          <w:color w:val="000000" w:themeColor="text1"/>
          <w:sz w:val="48"/>
          <w:szCs w:val="48"/>
        </w:rPr>
        <w:t>RUVO DI PUGLIA</w:t>
      </w:r>
    </w:p>
    <w:p w:rsidR="00F002CC" w:rsidRPr="001E00A1" w:rsidRDefault="00F002CC" w:rsidP="00F002CC">
      <w:pPr>
        <w:jc w:val="center"/>
        <w:rPr>
          <w:rFonts w:ascii="Bookman Old Style" w:hAnsi="Bookman Old Style"/>
          <w:color w:val="000000" w:themeColor="text1"/>
          <w:sz w:val="40"/>
          <w:szCs w:val="40"/>
        </w:rPr>
      </w:pPr>
      <w:r w:rsidRPr="001E00A1">
        <w:rPr>
          <w:rFonts w:ascii="Bookman Old Style" w:hAnsi="Bookman Old Style"/>
          <w:color w:val="000000" w:themeColor="text1"/>
          <w:sz w:val="40"/>
          <w:szCs w:val="40"/>
        </w:rPr>
        <w:t>Provincia di Bari</w:t>
      </w:r>
    </w:p>
    <w:p w:rsidR="00F002CC" w:rsidRPr="001E00A1" w:rsidRDefault="00F002CC" w:rsidP="00F002CC">
      <w:pPr>
        <w:jc w:val="center"/>
        <w:rPr>
          <w:rFonts w:ascii="Calibri" w:hAnsi="Calibri"/>
          <w:color w:val="000000" w:themeColor="text1"/>
          <w:sz w:val="40"/>
          <w:szCs w:val="40"/>
        </w:rPr>
      </w:pPr>
    </w:p>
    <w:p w:rsidR="00F002CC" w:rsidRPr="00667957" w:rsidRDefault="00F002CC" w:rsidP="00F002CC">
      <w:pPr>
        <w:jc w:val="center"/>
        <w:rPr>
          <w:rFonts w:ascii="Calibri" w:hAnsi="Calibri"/>
          <w:color w:val="003366"/>
          <w:sz w:val="40"/>
          <w:szCs w:val="40"/>
        </w:rPr>
      </w:pPr>
      <w:r>
        <w:rPr>
          <w:rFonts w:ascii="Calibri" w:hAnsi="Calibri"/>
          <w:noProof/>
          <w:color w:val="003366"/>
          <w:sz w:val="40"/>
          <w:szCs w:val="40"/>
        </w:rPr>
        <w:drawing>
          <wp:inline distT="0" distB="0" distL="0" distR="0">
            <wp:extent cx="1143000" cy="1400175"/>
            <wp:effectExtent l="0" t="0" r="0" b="9525"/>
            <wp:docPr id="1" name="Immagine 1" descr="Senza no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nza nome"/>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0" cy="1400175"/>
                    </a:xfrm>
                    <a:prstGeom prst="rect">
                      <a:avLst/>
                    </a:prstGeom>
                    <a:noFill/>
                    <a:ln>
                      <a:noFill/>
                    </a:ln>
                  </pic:spPr>
                </pic:pic>
              </a:graphicData>
            </a:graphic>
          </wp:inline>
        </w:drawing>
      </w:r>
    </w:p>
    <w:p w:rsidR="00F002CC" w:rsidRPr="00667957" w:rsidRDefault="00F002CC" w:rsidP="00F002CC">
      <w:pPr>
        <w:jc w:val="both"/>
        <w:rPr>
          <w:rFonts w:ascii="Calibri" w:hAnsi="Calibri"/>
          <w:color w:val="003366"/>
          <w:sz w:val="40"/>
          <w:szCs w:val="40"/>
        </w:rPr>
      </w:pPr>
    </w:p>
    <w:p w:rsidR="00F002CC" w:rsidRPr="00667957" w:rsidRDefault="00F002CC" w:rsidP="00F002CC">
      <w:pPr>
        <w:jc w:val="both"/>
        <w:rPr>
          <w:rFonts w:ascii="Calibri" w:hAnsi="Calibri"/>
          <w:color w:val="003366"/>
          <w:sz w:val="40"/>
          <w:szCs w:val="40"/>
        </w:rPr>
      </w:pPr>
    </w:p>
    <w:p w:rsidR="00F002CC" w:rsidRPr="001E00A1" w:rsidRDefault="00F002CC" w:rsidP="00F002CC">
      <w:pPr>
        <w:jc w:val="center"/>
        <w:rPr>
          <w:rFonts w:ascii="Bookman Old Style" w:hAnsi="Bookman Old Style"/>
          <w:color w:val="000000" w:themeColor="text1"/>
          <w:sz w:val="52"/>
          <w:szCs w:val="52"/>
        </w:rPr>
      </w:pPr>
      <w:r w:rsidRPr="001E00A1">
        <w:rPr>
          <w:rFonts w:ascii="Bookman Old Style" w:hAnsi="Bookman Old Style"/>
          <w:color w:val="000000" w:themeColor="text1"/>
          <w:sz w:val="52"/>
          <w:szCs w:val="52"/>
        </w:rPr>
        <w:t xml:space="preserve">Regolamento per la disciplina </w:t>
      </w:r>
    </w:p>
    <w:p w:rsidR="00F002CC" w:rsidRPr="001E00A1" w:rsidRDefault="00F002CC" w:rsidP="00F002CC">
      <w:pPr>
        <w:jc w:val="center"/>
        <w:rPr>
          <w:rFonts w:ascii="Bookman Old Style" w:hAnsi="Bookman Old Style"/>
          <w:color w:val="000000" w:themeColor="text1"/>
          <w:sz w:val="52"/>
          <w:szCs w:val="52"/>
        </w:rPr>
      </w:pPr>
      <w:r w:rsidRPr="001E00A1">
        <w:rPr>
          <w:rFonts w:ascii="Bookman Old Style" w:hAnsi="Bookman Old Style"/>
          <w:color w:val="000000" w:themeColor="text1"/>
          <w:sz w:val="52"/>
          <w:szCs w:val="52"/>
        </w:rPr>
        <w:t>della Tassa sui Rifiuti (TARI)</w:t>
      </w:r>
    </w:p>
    <w:p w:rsidR="00F002CC" w:rsidRPr="001E00A1" w:rsidRDefault="00F002CC" w:rsidP="00F002CC">
      <w:pPr>
        <w:jc w:val="center"/>
        <w:rPr>
          <w:color w:val="003366"/>
          <w:sz w:val="52"/>
          <w:szCs w:val="52"/>
        </w:rPr>
      </w:pPr>
    </w:p>
    <w:p w:rsidR="00F002CC" w:rsidRPr="00667957" w:rsidRDefault="00F002CC" w:rsidP="00F002CC">
      <w:pPr>
        <w:jc w:val="center"/>
        <w:rPr>
          <w:b/>
          <w:color w:val="003366"/>
          <w:sz w:val="52"/>
          <w:szCs w:val="52"/>
        </w:rPr>
      </w:pPr>
    </w:p>
    <w:p w:rsidR="00F002CC" w:rsidRPr="00667957" w:rsidRDefault="00F002CC" w:rsidP="00F002CC">
      <w:pPr>
        <w:jc w:val="center"/>
        <w:rPr>
          <w:b/>
          <w:color w:val="003366"/>
          <w:sz w:val="52"/>
          <w:szCs w:val="52"/>
        </w:rPr>
      </w:pPr>
    </w:p>
    <w:p w:rsidR="00F002CC" w:rsidRPr="00667957" w:rsidRDefault="00F002CC" w:rsidP="00F002CC">
      <w:pPr>
        <w:jc w:val="center"/>
        <w:rPr>
          <w:b/>
          <w:color w:val="003366"/>
          <w:sz w:val="52"/>
          <w:szCs w:val="52"/>
        </w:rPr>
      </w:pPr>
    </w:p>
    <w:p w:rsidR="00F002CC" w:rsidRPr="00667957" w:rsidRDefault="00F002CC" w:rsidP="00F002CC">
      <w:pPr>
        <w:jc w:val="center"/>
        <w:rPr>
          <w:b/>
          <w:color w:val="003366"/>
          <w:sz w:val="52"/>
          <w:szCs w:val="52"/>
        </w:rPr>
      </w:pPr>
    </w:p>
    <w:p w:rsidR="00F002CC" w:rsidRPr="00667957" w:rsidRDefault="00F002CC" w:rsidP="00F002CC">
      <w:pPr>
        <w:jc w:val="center"/>
        <w:rPr>
          <w:b/>
          <w:color w:val="003366"/>
          <w:sz w:val="52"/>
          <w:szCs w:val="5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78"/>
      </w:tblGrid>
      <w:tr w:rsidR="00F002CC" w:rsidRPr="00667957" w:rsidTr="00073286">
        <w:tc>
          <w:tcPr>
            <w:tcW w:w="9778" w:type="dxa"/>
            <w:shd w:val="clear" w:color="auto" w:fill="auto"/>
          </w:tcPr>
          <w:p w:rsidR="00F002CC" w:rsidRPr="00667957" w:rsidRDefault="00F002CC" w:rsidP="00073286">
            <w:pPr>
              <w:jc w:val="both"/>
              <w:rPr>
                <w:b/>
                <w:color w:val="003366"/>
              </w:rPr>
            </w:pPr>
          </w:p>
          <w:p w:rsidR="00F002CC" w:rsidRPr="00120DA0" w:rsidRDefault="00F002CC" w:rsidP="00073286">
            <w:pPr>
              <w:jc w:val="both"/>
              <w:rPr>
                <w:rFonts w:ascii="Bookman Old Style" w:hAnsi="Bookman Old Style" w:cs="Utsaah"/>
                <w:color w:val="000000" w:themeColor="text1"/>
              </w:rPr>
            </w:pPr>
            <w:r w:rsidRPr="00120DA0">
              <w:rPr>
                <w:rFonts w:ascii="Bookman Old Style" w:hAnsi="Bookman Old Style" w:cs="Utsaah"/>
                <w:color w:val="000000" w:themeColor="text1"/>
                <w:sz w:val="22"/>
                <w:szCs w:val="22"/>
              </w:rPr>
              <w:t xml:space="preserve">Approvato con Delibera di  Consiglio Comunale n° </w:t>
            </w:r>
            <w:r w:rsidR="00120DA0" w:rsidRPr="00120DA0">
              <w:rPr>
                <w:rFonts w:ascii="Bookman Old Style" w:hAnsi="Bookman Old Style" w:cs="Utsaah"/>
                <w:color w:val="000000" w:themeColor="text1"/>
                <w:sz w:val="22"/>
                <w:szCs w:val="22"/>
              </w:rPr>
              <w:t>25</w:t>
            </w:r>
            <w:r w:rsidRPr="00120DA0">
              <w:rPr>
                <w:rFonts w:ascii="Bookman Old Style" w:hAnsi="Bookman Old Style" w:cs="Utsaah"/>
                <w:color w:val="000000" w:themeColor="text1"/>
                <w:sz w:val="22"/>
                <w:szCs w:val="22"/>
              </w:rPr>
              <w:t xml:space="preserve"> del </w:t>
            </w:r>
            <w:r w:rsidR="00120DA0" w:rsidRPr="00120DA0">
              <w:rPr>
                <w:rFonts w:ascii="Bookman Old Style" w:hAnsi="Bookman Old Style" w:cs="Utsaah"/>
                <w:color w:val="000000" w:themeColor="text1"/>
                <w:sz w:val="22"/>
                <w:szCs w:val="22"/>
              </w:rPr>
              <w:t>16/07/2020</w:t>
            </w:r>
          </w:p>
          <w:p w:rsidR="00120DA0" w:rsidRPr="00120DA0" w:rsidRDefault="00120DA0" w:rsidP="00073286">
            <w:pPr>
              <w:jc w:val="both"/>
              <w:rPr>
                <w:rFonts w:ascii="Bookman Old Style" w:hAnsi="Bookman Old Style" w:cs="Utsaah"/>
                <w:color w:val="000000" w:themeColor="text1"/>
              </w:rPr>
            </w:pPr>
          </w:p>
          <w:p w:rsidR="00120DA0" w:rsidRDefault="00120DA0" w:rsidP="00073286">
            <w:pPr>
              <w:jc w:val="both"/>
              <w:rPr>
                <w:rFonts w:ascii="Bookman Old Style" w:hAnsi="Bookman Old Style" w:cs="Utsaah"/>
                <w:color w:val="000000" w:themeColor="text1"/>
              </w:rPr>
            </w:pPr>
            <w:r w:rsidRPr="00120DA0">
              <w:rPr>
                <w:rFonts w:ascii="Bookman Old Style" w:hAnsi="Bookman Old Style" w:cs="Utsaah"/>
                <w:b/>
                <w:color w:val="000000" w:themeColor="text1"/>
                <w:sz w:val="22"/>
                <w:szCs w:val="22"/>
              </w:rPr>
              <w:t>AGGIORNATO E MODIFICATO</w:t>
            </w:r>
            <w:r w:rsidRPr="00120DA0">
              <w:rPr>
                <w:rFonts w:ascii="Bookman Old Style" w:hAnsi="Bookman Old Style" w:cs="Utsaah"/>
                <w:color w:val="000000" w:themeColor="text1"/>
                <w:sz w:val="22"/>
                <w:szCs w:val="22"/>
              </w:rPr>
              <w:t xml:space="preserve"> con Delibera di  Consiglio Comunale n°___ del ___</w:t>
            </w:r>
            <w:r>
              <w:rPr>
                <w:rFonts w:ascii="Bookman Old Style" w:hAnsi="Bookman Old Style" w:cs="Utsaah"/>
                <w:color w:val="000000" w:themeColor="text1"/>
                <w:sz w:val="22"/>
                <w:szCs w:val="22"/>
              </w:rPr>
              <w:t>__</w:t>
            </w:r>
            <w:r w:rsidRPr="00120DA0">
              <w:rPr>
                <w:rFonts w:ascii="Bookman Old Style" w:hAnsi="Bookman Old Style" w:cs="Utsaah"/>
                <w:color w:val="000000" w:themeColor="text1"/>
                <w:sz w:val="22"/>
                <w:szCs w:val="22"/>
              </w:rPr>
              <w:t>____</w:t>
            </w:r>
          </w:p>
          <w:p w:rsidR="00120DA0" w:rsidRPr="00120DA0" w:rsidRDefault="00120DA0" w:rsidP="00073286">
            <w:pPr>
              <w:jc w:val="both"/>
              <w:rPr>
                <w:rFonts w:ascii="Bookman Old Style" w:hAnsi="Bookman Old Style" w:cs="Utsaah"/>
                <w:color w:val="000000" w:themeColor="text1"/>
              </w:rPr>
            </w:pPr>
          </w:p>
          <w:p w:rsidR="00F002CC" w:rsidRPr="00120DA0" w:rsidRDefault="00120DA0" w:rsidP="00120DA0">
            <w:pPr>
              <w:jc w:val="center"/>
              <w:rPr>
                <w:b/>
                <w:color w:val="003366"/>
                <w:u w:val="single"/>
              </w:rPr>
            </w:pPr>
            <w:r w:rsidRPr="00120DA0">
              <w:rPr>
                <w:rFonts w:ascii="Arial Unicode MS" w:eastAsia="Arial Unicode MS" w:hAnsi="Arial Unicode MS" w:cs="Arial Unicode MS"/>
                <w:i/>
                <w:sz w:val="22"/>
                <w:szCs w:val="22"/>
                <w:u w:val="single"/>
              </w:rPr>
              <w:t>(I nuovi articoli e gli articoli  modificati sono evidenziati in grassetto)</w:t>
            </w:r>
            <w:r w:rsidR="00F002CC" w:rsidRPr="00120DA0">
              <w:rPr>
                <w:rFonts w:ascii="Arial Unicode MS" w:eastAsia="Arial Unicode MS" w:hAnsi="Arial Unicode MS" w:cs="Arial Unicode MS"/>
                <w:b/>
                <w:sz w:val="28"/>
                <w:szCs w:val="28"/>
                <w:u w:val="single"/>
              </w:rPr>
              <w:t xml:space="preserve"> </w:t>
            </w:r>
          </w:p>
        </w:tc>
      </w:tr>
    </w:tbl>
    <w:p w:rsidR="00F002CC" w:rsidRPr="00667957" w:rsidRDefault="00F002CC" w:rsidP="00F002CC">
      <w:pPr>
        <w:jc w:val="center"/>
        <w:rPr>
          <w:b/>
          <w:color w:val="003366"/>
          <w:sz w:val="52"/>
          <w:szCs w:val="52"/>
        </w:rPr>
      </w:pPr>
    </w:p>
    <w:p w:rsidR="00F002CC" w:rsidRPr="00667957" w:rsidRDefault="00F002CC" w:rsidP="00F002CC">
      <w:pPr>
        <w:rPr>
          <w:color w:val="003366"/>
        </w:rPr>
      </w:pPr>
    </w:p>
    <w:p w:rsidR="00F002CC" w:rsidRDefault="00F002CC" w:rsidP="00F002CC">
      <w:pPr>
        <w:rPr>
          <w:color w:val="003366"/>
        </w:rPr>
      </w:pPr>
      <w:r w:rsidRPr="00667957">
        <w:rPr>
          <w:color w:val="003366"/>
        </w:rPr>
        <w:br w:type="page"/>
      </w:r>
    </w:p>
    <w:p w:rsidR="00F002CC" w:rsidRPr="00AB7218" w:rsidRDefault="00F002CC" w:rsidP="00F002CC">
      <w:pPr>
        <w:autoSpaceDE w:val="0"/>
        <w:autoSpaceDN w:val="0"/>
        <w:adjustRightInd w:val="0"/>
        <w:jc w:val="center"/>
        <w:rPr>
          <w:rFonts w:ascii="Calibri-Bold" w:hAnsi="Calibri-Bold" w:cs="Calibri-Bold"/>
          <w:b/>
          <w:bCs/>
          <w:sz w:val="32"/>
          <w:szCs w:val="32"/>
        </w:rPr>
      </w:pPr>
      <w:r w:rsidRPr="00AB7218">
        <w:rPr>
          <w:rFonts w:ascii="Calibri-Bold" w:hAnsi="Calibri-Bold" w:cs="Calibri-Bold"/>
          <w:b/>
          <w:bCs/>
          <w:sz w:val="32"/>
          <w:szCs w:val="32"/>
        </w:rPr>
        <w:lastRenderedPageBreak/>
        <w:t>INDICE</w:t>
      </w:r>
    </w:p>
    <w:p w:rsidR="00E44259" w:rsidRDefault="00F002CC" w:rsidP="00F002CC">
      <w:pPr>
        <w:jc w:val="center"/>
        <w:rPr>
          <w:rFonts w:asciiTheme="minorHAnsi" w:hAnsiTheme="minorHAnsi" w:cstheme="minorHAnsi"/>
          <w:b/>
          <w:sz w:val="32"/>
          <w:szCs w:val="32"/>
        </w:rPr>
      </w:pPr>
      <w:r w:rsidRPr="00F002CC">
        <w:rPr>
          <w:rFonts w:asciiTheme="minorHAnsi" w:hAnsiTheme="minorHAnsi" w:cstheme="minorHAnsi"/>
          <w:b/>
          <w:sz w:val="32"/>
          <w:szCs w:val="32"/>
        </w:rPr>
        <w:t>TITOLO I – DISPOSIZIONI GENERALI</w:t>
      </w:r>
    </w:p>
    <w:p w:rsidR="00F002CC" w:rsidRDefault="00F002CC" w:rsidP="00F002CC">
      <w:pPr>
        <w:autoSpaceDE w:val="0"/>
        <w:autoSpaceDN w:val="0"/>
        <w:adjustRightInd w:val="0"/>
        <w:rPr>
          <w:rFonts w:ascii="Calibri" w:hAnsi="Calibri" w:cs="Calibri"/>
          <w:sz w:val="22"/>
          <w:szCs w:val="22"/>
        </w:rPr>
      </w:pP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1. – Oggetto del regolamento ed istituzione della tassa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2. – Gestione del servizio e classificazione dei rifiuti </w:t>
      </w:r>
    </w:p>
    <w:p w:rsidR="00F002CC" w:rsidRPr="00120DA0" w:rsidRDefault="00F002CC" w:rsidP="00F002CC">
      <w:pPr>
        <w:autoSpaceDE w:val="0"/>
        <w:autoSpaceDN w:val="0"/>
        <w:adjustRightInd w:val="0"/>
        <w:rPr>
          <w:rFonts w:ascii="Calibri" w:hAnsi="Calibri" w:cs="Calibri"/>
          <w:color w:val="FF0000"/>
          <w:sz w:val="22"/>
          <w:szCs w:val="22"/>
        </w:rPr>
      </w:pPr>
      <w:r w:rsidRPr="00120DA0">
        <w:rPr>
          <w:rFonts w:ascii="Calibri" w:hAnsi="Calibri" w:cs="Calibri"/>
          <w:sz w:val="22"/>
          <w:szCs w:val="22"/>
        </w:rPr>
        <w:t xml:space="preserve">Art. 3. ‐ </w:t>
      </w:r>
      <w:r w:rsidR="00120DA0" w:rsidRPr="00120DA0">
        <w:rPr>
          <w:rFonts w:ascii="Calibri" w:hAnsi="Calibri" w:cs="Calibri"/>
          <w:sz w:val="22"/>
          <w:szCs w:val="22"/>
        </w:rPr>
        <w:t>Definizioni</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4</w:t>
      </w:r>
      <w:r w:rsidRPr="00AB7218">
        <w:rPr>
          <w:rFonts w:ascii="Calibri" w:hAnsi="Calibri" w:cs="Calibri"/>
          <w:sz w:val="22"/>
          <w:szCs w:val="22"/>
        </w:rPr>
        <w:t xml:space="preserve">. ‐ Sostanze escluse dalla normativa sui rifiuti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5</w:t>
      </w:r>
      <w:r w:rsidRPr="00AB7218">
        <w:rPr>
          <w:rFonts w:ascii="Calibri" w:hAnsi="Calibri" w:cs="Calibri"/>
          <w:sz w:val="22"/>
          <w:szCs w:val="22"/>
        </w:rPr>
        <w:t xml:space="preserve">. ‐ Locali ed aree scoperte non suscettibili di produrre rifiuti urbani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6</w:t>
      </w:r>
      <w:r w:rsidRPr="00AB7218">
        <w:rPr>
          <w:rFonts w:ascii="Calibri" w:hAnsi="Calibri" w:cs="Calibri"/>
          <w:sz w:val="22"/>
          <w:szCs w:val="22"/>
        </w:rPr>
        <w:t xml:space="preserve">. ‐ Scuole Statali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7</w:t>
      </w:r>
      <w:r w:rsidRPr="00AB7218">
        <w:rPr>
          <w:rFonts w:ascii="Calibri" w:hAnsi="Calibri" w:cs="Calibri"/>
          <w:sz w:val="22"/>
          <w:szCs w:val="22"/>
        </w:rPr>
        <w:t>. ‐ Soggetto attivo</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8</w:t>
      </w:r>
      <w:r w:rsidRPr="00AB7218">
        <w:rPr>
          <w:rFonts w:ascii="Calibri" w:hAnsi="Calibri" w:cs="Calibri"/>
          <w:sz w:val="22"/>
          <w:szCs w:val="22"/>
        </w:rPr>
        <w:t xml:space="preserve">. ‐ Presupposto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9</w:t>
      </w:r>
      <w:r w:rsidRPr="00AB7218">
        <w:rPr>
          <w:rFonts w:ascii="Calibri" w:hAnsi="Calibri" w:cs="Calibri"/>
          <w:sz w:val="22"/>
          <w:szCs w:val="22"/>
        </w:rPr>
        <w:t>. - Soggetti passivi</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10</w:t>
      </w:r>
      <w:r w:rsidRPr="00AB7218">
        <w:rPr>
          <w:rFonts w:ascii="Calibri" w:hAnsi="Calibri" w:cs="Calibri"/>
          <w:sz w:val="22"/>
          <w:szCs w:val="22"/>
        </w:rPr>
        <w:t>. ‐ Determinazione della superficie</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Art. 1</w:t>
      </w:r>
      <w:r w:rsidR="00120DA0">
        <w:rPr>
          <w:rFonts w:ascii="Calibri" w:hAnsi="Calibri" w:cs="Calibri"/>
          <w:sz w:val="22"/>
          <w:szCs w:val="22"/>
        </w:rPr>
        <w:t>1</w:t>
      </w:r>
      <w:r w:rsidRPr="00AB7218">
        <w:rPr>
          <w:rFonts w:ascii="Calibri" w:hAnsi="Calibri" w:cs="Calibri"/>
          <w:sz w:val="22"/>
          <w:szCs w:val="22"/>
        </w:rPr>
        <w:t xml:space="preserve">. ‐ Periodi di applicazione del tributo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Pr>
          <w:rFonts w:ascii="Calibri" w:hAnsi="Calibri" w:cs="Calibri"/>
          <w:sz w:val="22"/>
          <w:szCs w:val="22"/>
        </w:rPr>
        <w:t>1</w:t>
      </w:r>
      <w:r w:rsidR="00120DA0">
        <w:rPr>
          <w:rFonts w:ascii="Calibri" w:hAnsi="Calibri" w:cs="Calibri"/>
          <w:sz w:val="22"/>
          <w:szCs w:val="22"/>
        </w:rPr>
        <w:t>2</w:t>
      </w:r>
      <w:r w:rsidRPr="00AB7218">
        <w:rPr>
          <w:rFonts w:ascii="Calibri" w:hAnsi="Calibri" w:cs="Calibri"/>
          <w:sz w:val="22"/>
          <w:szCs w:val="22"/>
        </w:rPr>
        <w:t xml:space="preserve">. – Trattamento dati personali </w:t>
      </w:r>
    </w:p>
    <w:p w:rsidR="00F002CC" w:rsidRDefault="00F002CC" w:rsidP="00F002CC">
      <w:pPr>
        <w:jc w:val="center"/>
        <w:rPr>
          <w:rFonts w:asciiTheme="minorHAnsi" w:hAnsiTheme="minorHAnsi" w:cstheme="minorHAnsi"/>
          <w:b/>
          <w:sz w:val="32"/>
          <w:szCs w:val="32"/>
        </w:rPr>
      </w:pPr>
    </w:p>
    <w:p w:rsidR="00F002CC" w:rsidRDefault="00F002CC" w:rsidP="00F002CC">
      <w:pPr>
        <w:jc w:val="center"/>
        <w:rPr>
          <w:rFonts w:asciiTheme="minorHAnsi" w:hAnsiTheme="minorHAnsi" w:cstheme="minorHAnsi"/>
          <w:b/>
          <w:sz w:val="32"/>
          <w:szCs w:val="3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I</w:t>
      </w:r>
      <w:r w:rsidRPr="00F002CC">
        <w:rPr>
          <w:rFonts w:asciiTheme="minorHAnsi" w:hAnsiTheme="minorHAnsi" w:cstheme="minorHAnsi"/>
          <w:b/>
          <w:sz w:val="32"/>
          <w:szCs w:val="32"/>
        </w:rPr>
        <w:t xml:space="preserve">I – </w:t>
      </w:r>
      <w:r w:rsidR="00C42B74">
        <w:rPr>
          <w:rFonts w:asciiTheme="minorHAnsi" w:hAnsiTheme="minorHAnsi" w:cstheme="minorHAnsi"/>
          <w:b/>
          <w:sz w:val="32"/>
          <w:szCs w:val="32"/>
        </w:rPr>
        <w:t>COSTO DEL SERVIZIO E DETERMINAZIONE DELLE TARIFFE</w:t>
      </w:r>
    </w:p>
    <w:p w:rsidR="00F002CC" w:rsidRDefault="00F002CC" w:rsidP="00F002CC">
      <w:pPr>
        <w:autoSpaceDE w:val="0"/>
        <w:autoSpaceDN w:val="0"/>
        <w:adjustRightInd w:val="0"/>
        <w:rPr>
          <w:rFonts w:ascii="Calibri" w:hAnsi="Calibri" w:cs="Calibri"/>
          <w:sz w:val="22"/>
          <w:szCs w:val="22"/>
        </w:rPr>
      </w:pP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13. ‐ Copertura dei costi del servizio di gestione dei rifiuti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14.‐ Piano </w:t>
      </w:r>
      <w:r w:rsidR="001C0DAA">
        <w:rPr>
          <w:rFonts w:ascii="Calibri" w:hAnsi="Calibri" w:cs="Calibri"/>
          <w:sz w:val="22"/>
          <w:szCs w:val="22"/>
        </w:rPr>
        <w:t xml:space="preserve">economico </w:t>
      </w:r>
      <w:r w:rsidRPr="00AB7218">
        <w:rPr>
          <w:rFonts w:ascii="Calibri" w:hAnsi="Calibri" w:cs="Calibri"/>
          <w:sz w:val="22"/>
          <w:szCs w:val="22"/>
        </w:rPr>
        <w:t xml:space="preserve">finanziario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15. ‐ Determinazione ed articolazione delle tariffe del rifiuto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Art. 1</w:t>
      </w:r>
      <w:r>
        <w:rPr>
          <w:rFonts w:ascii="Calibri" w:hAnsi="Calibri" w:cs="Calibri"/>
          <w:sz w:val="22"/>
          <w:szCs w:val="22"/>
        </w:rPr>
        <w:t>6</w:t>
      </w:r>
      <w:r w:rsidRPr="00AB7218">
        <w:rPr>
          <w:rFonts w:ascii="Calibri" w:hAnsi="Calibri" w:cs="Calibri"/>
          <w:sz w:val="22"/>
          <w:szCs w:val="22"/>
        </w:rPr>
        <w:t xml:space="preserve">. ‐ Tariffa per utenze domestiche </w:t>
      </w:r>
    </w:p>
    <w:p w:rsidR="00F002CC"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Art. 1</w:t>
      </w:r>
      <w:r>
        <w:rPr>
          <w:rFonts w:ascii="Calibri" w:hAnsi="Calibri" w:cs="Calibri"/>
          <w:sz w:val="22"/>
          <w:szCs w:val="22"/>
        </w:rPr>
        <w:t>7</w:t>
      </w:r>
      <w:r w:rsidRPr="00AB7218">
        <w:rPr>
          <w:rFonts w:ascii="Calibri" w:hAnsi="Calibri" w:cs="Calibri"/>
          <w:sz w:val="22"/>
          <w:szCs w:val="22"/>
        </w:rPr>
        <w:t xml:space="preserve">. ‐ Occupanti le utenze domestiche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Pr>
          <w:rFonts w:ascii="Calibri" w:hAnsi="Calibri" w:cs="Calibri"/>
          <w:sz w:val="22"/>
          <w:szCs w:val="22"/>
        </w:rPr>
        <w:t>18</w:t>
      </w:r>
      <w:r w:rsidRPr="00AB7218">
        <w:rPr>
          <w:rFonts w:ascii="Calibri" w:hAnsi="Calibri" w:cs="Calibri"/>
          <w:sz w:val="22"/>
          <w:szCs w:val="22"/>
        </w:rPr>
        <w:t xml:space="preserve">. ‐ Classificazione delle utenze non domestiche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19. ‐ Tariffa per utenze non domestiche </w:t>
      </w:r>
    </w:p>
    <w:p w:rsidR="00F002CC" w:rsidRPr="00AB7218"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Art. 2</w:t>
      </w:r>
      <w:r>
        <w:rPr>
          <w:rFonts w:ascii="Calibri" w:hAnsi="Calibri" w:cs="Calibri"/>
          <w:sz w:val="22"/>
          <w:szCs w:val="22"/>
        </w:rPr>
        <w:t>0</w:t>
      </w:r>
      <w:r w:rsidRPr="00AB7218">
        <w:rPr>
          <w:rFonts w:ascii="Calibri" w:hAnsi="Calibri" w:cs="Calibri"/>
          <w:sz w:val="22"/>
          <w:szCs w:val="22"/>
        </w:rPr>
        <w:t xml:space="preserve">. ‐ Tributo giornaliero </w:t>
      </w:r>
    </w:p>
    <w:p w:rsidR="00F002CC" w:rsidRPr="00AB7218" w:rsidRDefault="00F002CC" w:rsidP="00F002CC">
      <w:pPr>
        <w:autoSpaceDE w:val="0"/>
        <w:autoSpaceDN w:val="0"/>
        <w:adjustRightInd w:val="0"/>
        <w:rPr>
          <w:rFonts w:ascii="Calibri" w:hAnsi="Calibri" w:cs="Calibri"/>
          <w:sz w:val="22"/>
          <w:szCs w:val="22"/>
        </w:rPr>
      </w:pPr>
    </w:p>
    <w:p w:rsidR="00F002CC" w:rsidRDefault="00F002CC" w:rsidP="00F002CC">
      <w:pPr>
        <w:jc w:val="center"/>
        <w:rPr>
          <w:rFonts w:asciiTheme="minorHAnsi" w:hAnsiTheme="minorHAnsi" w:cstheme="minorHAnsi"/>
          <w:b/>
          <w:sz w:val="32"/>
          <w:szCs w:val="3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I</w:t>
      </w:r>
      <w:r w:rsidRPr="00F002CC">
        <w:rPr>
          <w:rFonts w:asciiTheme="minorHAnsi" w:hAnsiTheme="minorHAnsi" w:cstheme="minorHAnsi"/>
          <w:b/>
          <w:sz w:val="32"/>
          <w:szCs w:val="32"/>
        </w:rPr>
        <w:t>I</w:t>
      </w:r>
      <w:r>
        <w:rPr>
          <w:rFonts w:asciiTheme="minorHAnsi" w:hAnsiTheme="minorHAnsi" w:cstheme="minorHAnsi"/>
          <w:b/>
          <w:sz w:val="32"/>
          <w:szCs w:val="32"/>
        </w:rPr>
        <w:t>I</w:t>
      </w:r>
      <w:r w:rsidRPr="00F002CC">
        <w:rPr>
          <w:rFonts w:asciiTheme="minorHAnsi" w:hAnsiTheme="minorHAnsi" w:cstheme="minorHAnsi"/>
          <w:b/>
          <w:sz w:val="32"/>
          <w:szCs w:val="32"/>
        </w:rPr>
        <w:t xml:space="preserve"> – </w:t>
      </w:r>
      <w:r>
        <w:rPr>
          <w:rFonts w:asciiTheme="minorHAnsi" w:hAnsiTheme="minorHAnsi" w:cstheme="minorHAnsi"/>
          <w:b/>
          <w:sz w:val="32"/>
          <w:szCs w:val="32"/>
        </w:rPr>
        <w:t>RIDUZIONI, AGEVOLAZIONI ED ESENZIONI</w:t>
      </w:r>
    </w:p>
    <w:p w:rsidR="00F002CC" w:rsidRDefault="00F002CC" w:rsidP="00F002CC">
      <w:pPr>
        <w:jc w:val="center"/>
        <w:rPr>
          <w:rFonts w:asciiTheme="minorHAnsi" w:hAnsiTheme="minorHAnsi" w:cstheme="minorHAnsi"/>
          <w:b/>
          <w:sz w:val="32"/>
          <w:szCs w:val="32"/>
        </w:rPr>
      </w:pPr>
    </w:p>
    <w:p w:rsidR="00F002CC" w:rsidRDefault="00F002CC" w:rsidP="00F002CC">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Pr>
          <w:rFonts w:ascii="Calibri" w:hAnsi="Calibri" w:cs="Calibri"/>
          <w:sz w:val="22"/>
          <w:szCs w:val="22"/>
        </w:rPr>
        <w:t>21</w:t>
      </w:r>
      <w:r w:rsidRPr="00AB7218">
        <w:rPr>
          <w:rFonts w:ascii="Calibri" w:hAnsi="Calibri" w:cs="Calibri"/>
          <w:sz w:val="22"/>
          <w:szCs w:val="22"/>
        </w:rPr>
        <w:t>. ‐ Produzione di rifiuti speciali</w:t>
      </w:r>
      <w:r w:rsidR="00120DA0">
        <w:rPr>
          <w:rFonts w:ascii="Calibri" w:hAnsi="Calibri" w:cs="Calibri"/>
          <w:sz w:val="22"/>
          <w:szCs w:val="22"/>
        </w:rPr>
        <w:t xml:space="preserve"> </w:t>
      </w:r>
      <w:r w:rsidRPr="00AB7218">
        <w:rPr>
          <w:rFonts w:ascii="Calibri" w:hAnsi="Calibri" w:cs="Calibri"/>
          <w:sz w:val="22"/>
          <w:szCs w:val="22"/>
        </w:rPr>
        <w:t xml:space="preserve">– Riduzioni superficiarie </w:t>
      </w:r>
    </w:p>
    <w:p w:rsidR="00120DA0" w:rsidRDefault="00120DA0" w:rsidP="00F002CC">
      <w:pPr>
        <w:autoSpaceDE w:val="0"/>
        <w:autoSpaceDN w:val="0"/>
        <w:adjustRightInd w:val="0"/>
        <w:rPr>
          <w:rFonts w:ascii="Calibri" w:hAnsi="Calibri" w:cs="Calibri"/>
          <w:sz w:val="22"/>
          <w:szCs w:val="22"/>
        </w:rPr>
      </w:pPr>
      <w:r>
        <w:rPr>
          <w:rFonts w:ascii="Calibri" w:hAnsi="Calibri" w:cs="Calibri"/>
          <w:sz w:val="22"/>
          <w:szCs w:val="22"/>
        </w:rPr>
        <w:t>Art. 22. – Agevolazioni per avvio a riciclo dei rifiuti urbani</w:t>
      </w:r>
    </w:p>
    <w:p w:rsidR="00764BDC" w:rsidRDefault="00764BDC" w:rsidP="00764BDC">
      <w:pPr>
        <w:autoSpaceDE w:val="0"/>
        <w:autoSpaceDN w:val="0"/>
        <w:adjustRightInd w:val="0"/>
        <w:rPr>
          <w:rFonts w:ascii="Calibri" w:hAnsi="Calibri" w:cs="Calibri"/>
          <w:sz w:val="22"/>
          <w:szCs w:val="22"/>
        </w:rPr>
      </w:pPr>
      <w:r>
        <w:rPr>
          <w:rFonts w:ascii="Calibri" w:hAnsi="Calibri" w:cs="Calibri"/>
          <w:sz w:val="22"/>
          <w:szCs w:val="22"/>
        </w:rPr>
        <w:t xml:space="preserve">Art. 23 . –  Modalità di esercizio della facoltà di esonero dal conferimento dei rifiuti urbani al servizio </w:t>
      </w:r>
    </w:p>
    <w:p w:rsidR="00764BDC" w:rsidRDefault="00764BDC" w:rsidP="00764BDC">
      <w:pPr>
        <w:autoSpaceDE w:val="0"/>
        <w:autoSpaceDN w:val="0"/>
        <w:adjustRightInd w:val="0"/>
        <w:rPr>
          <w:rFonts w:ascii="Calibri" w:hAnsi="Calibri" w:cs="Calibri"/>
          <w:sz w:val="22"/>
          <w:szCs w:val="22"/>
        </w:rPr>
      </w:pPr>
      <w:r>
        <w:rPr>
          <w:rFonts w:ascii="Calibri" w:hAnsi="Calibri" w:cs="Calibri"/>
          <w:sz w:val="22"/>
          <w:szCs w:val="22"/>
        </w:rPr>
        <w:t xml:space="preserve">                   pubblico da parte delle utenze non domestiche                                                                                            </w:t>
      </w:r>
    </w:p>
    <w:p w:rsidR="00764BDC" w:rsidRDefault="00764BDC" w:rsidP="00764BDC">
      <w:pPr>
        <w:autoSpaceDE w:val="0"/>
        <w:autoSpaceDN w:val="0"/>
        <w:adjustRightInd w:val="0"/>
        <w:rPr>
          <w:rFonts w:ascii="Calibri" w:hAnsi="Calibri" w:cs="Calibri"/>
          <w:sz w:val="22"/>
          <w:szCs w:val="22"/>
        </w:rPr>
      </w:pPr>
      <w:r>
        <w:rPr>
          <w:rFonts w:ascii="Calibri" w:hAnsi="Calibri" w:cs="Calibri"/>
          <w:sz w:val="22"/>
          <w:szCs w:val="22"/>
        </w:rPr>
        <w:t xml:space="preserve">Art.24. –  Adempimenti successivi alla comunicazione di esonero per il conferimento dei rifiuti urbani al di </w:t>
      </w:r>
    </w:p>
    <w:p w:rsidR="00764BDC" w:rsidRDefault="00764BDC" w:rsidP="00764BDC">
      <w:pPr>
        <w:autoSpaceDE w:val="0"/>
        <w:autoSpaceDN w:val="0"/>
        <w:adjustRightInd w:val="0"/>
        <w:rPr>
          <w:rFonts w:ascii="Calibri" w:hAnsi="Calibri" w:cs="Calibri"/>
          <w:sz w:val="22"/>
          <w:szCs w:val="22"/>
        </w:rPr>
      </w:pPr>
      <w:r>
        <w:rPr>
          <w:rFonts w:ascii="Calibri" w:hAnsi="Calibri" w:cs="Calibri"/>
          <w:sz w:val="22"/>
          <w:szCs w:val="22"/>
        </w:rPr>
        <w:t xml:space="preserve">                 fuori del servizio pubblico da parte delle utenze non domestiche</w:t>
      </w:r>
    </w:p>
    <w:p w:rsidR="00F002CC" w:rsidRPr="00AB7218" w:rsidRDefault="00F002CC" w:rsidP="00F002CC">
      <w:pPr>
        <w:autoSpaceDE w:val="0"/>
        <w:autoSpaceDN w:val="0"/>
        <w:adjustRightInd w:val="0"/>
        <w:rPr>
          <w:rFonts w:ascii="Calibri" w:hAnsi="Calibri" w:cs="Arial"/>
          <w:sz w:val="22"/>
          <w:szCs w:val="22"/>
        </w:rPr>
      </w:pPr>
      <w:r w:rsidRPr="00AB7218">
        <w:rPr>
          <w:rFonts w:ascii="Calibri" w:hAnsi="Calibri" w:cs="Calibri"/>
          <w:sz w:val="22"/>
          <w:szCs w:val="22"/>
        </w:rPr>
        <w:t xml:space="preserve">Art. </w:t>
      </w:r>
      <w:r>
        <w:rPr>
          <w:rFonts w:ascii="Calibri" w:hAnsi="Calibri" w:cs="Calibri"/>
          <w:sz w:val="22"/>
          <w:szCs w:val="22"/>
        </w:rPr>
        <w:t>2</w:t>
      </w:r>
      <w:r w:rsidR="00120DA0">
        <w:rPr>
          <w:rFonts w:ascii="Calibri" w:hAnsi="Calibri" w:cs="Calibri"/>
          <w:sz w:val="22"/>
          <w:szCs w:val="22"/>
        </w:rPr>
        <w:t>5</w:t>
      </w:r>
      <w:r w:rsidRPr="00AB7218">
        <w:rPr>
          <w:rFonts w:ascii="Calibri" w:hAnsi="Calibri" w:cs="Calibri"/>
          <w:sz w:val="22"/>
          <w:szCs w:val="22"/>
        </w:rPr>
        <w:t xml:space="preserve">. - </w:t>
      </w:r>
      <w:r w:rsidRPr="00AB7218">
        <w:rPr>
          <w:rFonts w:ascii="Calibri" w:hAnsi="Calibri" w:cs="Arial"/>
          <w:sz w:val="22"/>
          <w:szCs w:val="22"/>
        </w:rPr>
        <w:t xml:space="preserve">Riduzioni tariffarie per le utenze non domestiche </w:t>
      </w:r>
    </w:p>
    <w:p w:rsidR="00F002CC" w:rsidRPr="00AB7218" w:rsidRDefault="00F002CC" w:rsidP="00F002CC">
      <w:pPr>
        <w:autoSpaceDE w:val="0"/>
        <w:autoSpaceDN w:val="0"/>
        <w:adjustRightInd w:val="0"/>
        <w:rPr>
          <w:rFonts w:ascii="Calibri" w:hAnsi="Calibri" w:cs="Arial"/>
          <w:sz w:val="22"/>
          <w:szCs w:val="22"/>
        </w:rPr>
      </w:pPr>
      <w:r w:rsidRPr="00AB7218">
        <w:rPr>
          <w:rFonts w:ascii="Calibri" w:hAnsi="Calibri" w:cs="Arial"/>
          <w:sz w:val="22"/>
          <w:szCs w:val="22"/>
        </w:rPr>
        <w:t xml:space="preserve">Art. </w:t>
      </w:r>
      <w:r>
        <w:rPr>
          <w:rFonts w:ascii="Calibri" w:hAnsi="Calibri" w:cs="Arial"/>
          <w:sz w:val="22"/>
          <w:szCs w:val="22"/>
        </w:rPr>
        <w:t>2</w:t>
      </w:r>
      <w:r w:rsidR="00120DA0">
        <w:rPr>
          <w:rFonts w:ascii="Calibri" w:hAnsi="Calibri" w:cs="Arial"/>
          <w:sz w:val="22"/>
          <w:szCs w:val="22"/>
        </w:rPr>
        <w:t>6</w:t>
      </w:r>
      <w:r w:rsidRPr="00AB7218">
        <w:rPr>
          <w:rFonts w:ascii="Calibri" w:hAnsi="Calibri" w:cs="Arial"/>
          <w:sz w:val="22"/>
          <w:szCs w:val="22"/>
        </w:rPr>
        <w:t xml:space="preserve">  - Agevolazione particolare per le utenze non domestiche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2</w:t>
      </w:r>
      <w:r w:rsidR="00120DA0">
        <w:rPr>
          <w:rFonts w:ascii="Calibri" w:hAnsi="Calibri" w:cs="Calibri"/>
          <w:sz w:val="22"/>
          <w:szCs w:val="22"/>
        </w:rPr>
        <w:t>7</w:t>
      </w:r>
      <w:r w:rsidRPr="00AB7218">
        <w:rPr>
          <w:rFonts w:ascii="Calibri" w:hAnsi="Calibri" w:cs="Calibri"/>
          <w:sz w:val="22"/>
          <w:szCs w:val="22"/>
        </w:rPr>
        <w:t xml:space="preserve">. ‐ Riduzioni per le utenze domestiche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2</w:t>
      </w:r>
      <w:r w:rsidR="00120DA0">
        <w:rPr>
          <w:rFonts w:ascii="Calibri" w:hAnsi="Calibri" w:cs="Calibri"/>
          <w:sz w:val="22"/>
          <w:szCs w:val="22"/>
        </w:rPr>
        <w:t>8</w:t>
      </w:r>
      <w:r w:rsidRPr="00AB7218">
        <w:rPr>
          <w:rFonts w:ascii="Calibri" w:hAnsi="Calibri" w:cs="Calibri"/>
          <w:sz w:val="22"/>
          <w:szCs w:val="22"/>
        </w:rPr>
        <w:t xml:space="preserve">. ‐ Riduzione per raccolta differenziata utenze domestiche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2</w:t>
      </w:r>
      <w:r w:rsidR="00120DA0">
        <w:rPr>
          <w:rFonts w:ascii="Calibri" w:hAnsi="Calibri" w:cs="Calibri"/>
          <w:sz w:val="22"/>
          <w:szCs w:val="22"/>
        </w:rPr>
        <w:t>9</w:t>
      </w:r>
      <w:r w:rsidRPr="00AB7218">
        <w:rPr>
          <w:rFonts w:ascii="Calibri" w:hAnsi="Calibri" w:cs="Calibri"/>
          <w:sz w:val="22"/>
          <w:szCs w:val="22"/>
        </w:rPr>
        <w:t xml:space="preserve">. – Riduzione per inferiori livelli di prestazione del servizio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30</w:t>
      </w:r>
      <w:r w:rsidRPr="00AB7218">
        <w:rPr>
          <w:rFonts w:ascii="Calibri" w:hAnsi="Calibri" w:cs="Calibri"/>
          <w:sz w:val="22"/>
          <w:szCs w:val="22"/>
        </w:rPr>
        <w:t>. – Esenzioni per le utenze domestiche</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31</w:t>
      </w:r>
      <w:r w:rsidRPr="00AB7218">
        <w:rPr>
          <w:rFonts w:ascii="Calibri" w:hAnsi="Calibri" w:cs="Calibri"/>
          <w:sz w:val="22"/>
          <w:szCs w:val="22"/>
        </w:rPr>
        <w:t>. – Cumulo di riduzioni</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32</w:t>
      </w:r>
      <w:r w:rsidRPr="00AB7218">
        <w:rPr>
          <w:rFonts w:ascii="Calibri" w:hAnsi="Calibri" w:cs="Calibri"/>
          <w:sz w:val="22"/>
          <w:szCs w:val="22"/>
        </w:rPr>
        <w:t xml:space="preserve">. – Finanziamento delle riduzioni, esenzioni e agevolazioni </w:t>
      </w:r>
    </w:p>
    <w:p w:rsidR="00CC2036" w:rsidRDefault="00CC2036" w:rsidP="00F002CC">
      <w:pPr>
        <w:jc w:val="center"/>
        <w:rPr>
          <w:rFonts w:asciiTheme="minorHAnsi" w:hAnsiTheme="minorHAnsi" w:cstheme="minorHAnsi"/>
          <w:b/>
          <w:sz w:val="32"/>
          <w:szCs w:val="32"/>
        </w:rPr>
      </w:pPr>
    </w:p>
    <w:p w:rsidR="00F002CC" w:rsidRDefault="00CC2036" w:rsidP="00F002CC">
      <w:pPr>
        <w:jc w:val="center"/>
        <w:rPr>
          <w:rFonts w:asciiTheme="minorHAnsi" w:hAnsiTheme="minorHAnsi" w:cstheme="minorHAnsi"/>
          <w:b/>
          <w:sz w:val="32"/>
          <w:szCs w:val="3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IV</w:t>
      </w:r>
      <w:r w:rsidRPr="00F002CC">
        <w:rPr>
          <w:rFonts w:asciiTheme="minorHAnsi" w:hAnsiTheme="minorHAnsi" w:cstheme="minorHAnsi"/>
          <w:b/>
          <w:sz w:val="32"/>
          <w:szCs w:val="32"/>
        </w:rPr>
        <w:t xml:space="preserve"> – </w:t>
      </w:r>
      <w:r>
        <w:rPr>
          <w:rFonts w:asciiTheme="minorHAnsi" w:hAnsiTheme="minorHAnsi" w:cstheme="minorHAnsi"/>
          <w:b/>
          <w:sz w:val="32"/>
          <w:szCs w:val="32"/>
        </w:rPr>
        <w:t>DICHIARAZIONI E RISCOSSIONE</w:t>
      </w:r>
    </w:p>
    <w:p w:rsidR="00CC2036" w:rsidRDefault="00CC2036" w:rsidP="00F002CC">
      <w:pPr>
        <w:jc w:val="center"/>
        <w:rPr>
          <w:rFonts w:asciiTheme="minorHAnsi" w:hAnsiTheme="minorHAnsi" w:cstheme="minorHAnsi"/>
          <w:b/>
          <w:sz w:val="32"/>
          <w:szCs w:val="32"/>
        </w:rPr>
      </w:pP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3</w:t>
      </w:r>
      <w:r w:rsidR="00120DA0">
        <w:rPr>
          <w:rFonts w:ascii="Calibri" w:hAnsi="Calibri" w:cs="Calibri"/>
          <w:sz w:val="22"/>
          <w:szCs w:val="22"/>
        </w:rPr>
        <w:t>3</w:t>
      </w:r>
      <w:r w:rsidRPr="00AB7218">
        <w:rPr>
          <w:rFonts w:ascii="Calibri" w:hAnsi="Calibri" w:cs="Calibri"/>
          <w:sz w:val="22"/>
          <w:szCs w:val="22"/>
        </w:rPr>
        <w:t xml:space="preserve">. – Obbligo di dichiarazione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3</w:t>
      </w:r>
      <w:r w:rsidR="00120DA0">
        <w:rPr>
          <w:rFonts w:ascii="Calibri" w:hAnsi="Calibri" w:cs="Calibri"/>
          <w:sz w:val="22"/>
          <w:szCs w:val="22"/>
        </w:rPr>
        <w:t>4</w:t>
      </w:r>
      <w:r w:rsidRPr="00AB7218">
        <w:rPr>
          <w:rFonts w:ascii="Calibri" w:hAnsi="Calibri" w:cs="Calibri"/>
          <w:sz w:val="22"/>
          <w:szCs w:val="22"/>
        </w:rPr>
        <w:t xml:space="preserve">. – Termini di presentazione della dichiarazione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lastRenderedPageBreak/>
        <w:t xml:space="preserve">Art. </w:t>
      </w:r>
      <w:r>
        <w:rPr>
          <w:rFonts w:ascii="Calibri" w:hAnsi="Calibri" w:cs="Calibri"/>
          <w:sz w:val="22"/>
          <w:szCs w:val="22"/>
        </w:rPr>
        <w:t>3</w:t>
      </w:r>
      <w:r w:rsidR="00120DA0">
        <w:rPr>
          <w:rFonts w:ascii="Calibri" w:hAnsi="Calibri" w:cs="Calibri"/>
          <w:sz w:val="22"/>
          <w:szCs w:val="22"/>
        </w:rPr>
        <w:t>5</w:t>
      </w:r>
      <w:r w:rsidRPr="00AB7218">
        <w:rPr>
          <w:rFonts w:ascii="Calibri" w:hAnsi="Calibri" w:cs="Calibri"/>
          <w:sz w:val="22"/>
          <w:szCs w:val="22"/>
        </w:rPr>
        <w:t>. – Tributo provinciale</w:t>
      </w:r>
    </w:p>
    <w:p w:rsidR="00CC2036"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3</w:t>
      </w:r>
      <w:r w:rsidR="00120DA0">
        <w:rPr>
          <w:rFonts w:ascii="Calibri" w:hAnsi="Calibri" w:cs="Calibri"/>
          <w:sz w:val="22"/>
          <w:szCs w:val="22"/>
        </w:rPr>
        <w:t>6</w:t>
      </w:r>
      <w:r w:rsidRPr="00AB7218">
        <w:rPr>
          <w:rFonts w:ascii="Calibri" w:hAnsi="Calibri" w:cs="Calibri"/>
          <w:sz w:val="22"/>
          <w:szCs w:val="22"/>
        </w:rPr>
        <w:t xml:space="preserve">. – </w:t>
      </w:r>
      <w:r w:rsidR="0017528B">
        <w:rPr>
          <w:rFonts w:ascii="Calibri" w:hAnsi="Calibri" w:cs="Calibri"/>
          <w:sz w:val="22"/>
          <w:szCs w:val="22"/>
        </w:rPr>
        <w:t>Versamenti e r</w:t>
      </w:r>
      <w:r w:rsidRPr="00AB7218">
        <w:rPr>
          <w:rFonts w:ascii="Calibri" w:hAnsi="Calibri" w:cs="Calibri"/>
          <w:sz w:val="22"/>
          <w:szCs w:val="22"/>
        </w:rPr>
        <w:t>iscossione</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Pr>
          <w:rFonts w:ascii="Calibri" w:hAnsi="Calibri" w:cs="Calibri"/>
          <w:sz w:val="22"/>
          <w:szCs w:val="22"/>
        </w:rPr>
        <w:t>3</w:t>
      </w:r>
      <w:r w:rsidR="00120DA0">
        <w:rPr>
          <w:rFonts w:ascii="Calibri" w:hAnsi="Calibri" w:cs="Calibri"/>
          <w:sz w:val="22"/>
          <w:szCs w:val="22"/>
        </w:rPr>
        <w:t>7</w:t>
      </w:r>
      <w:r w:rsidRPr="00AB7218">
        <w:rPr>
          <w:rFonts w:ascii="Calibri" w:hAnsi="Calibri" w:cs="Calibri"/>
          <w:sz w:val="22"/>
          <w:szCs w:val="22"/>
        </w:rPr>
        <w:t xml:space="preserve">. – Importo minimo </w:t>
      </w:r>
    </w:p>
    <w:p w:rsidR="00CC2036" w:rsidRPr="00AB7218" w:rsidRDefault="00CC2036" w:rsidP="00CC2036">
      <w:pPr>
        <w:autoSpaceDE w:val="0"/>
        <w:autoSpaceDN w:val="0"/>
        <w:adjustRightInd w:val="0"/>
        <w:rPr>
          <w:rFonts w:ascii="Calibri" w:hAnsi="Calibri" w:cs="Calibri"/>
          <w:sz w:val="22"/>
          <w:szCs w:val="22"/>
        </w:rPr>
      </w:pPr>
    </w:p>
    <w:p w:rsidR="00CC2036" w:rsidRDefault="00CC2036" w:rsidP="00F002CC">
      <w:pPr>
        <w:jc w:val="center"/>
        <w:rPr>
          <w:rFonts w:asciiTheme="minorHAnsi" w:hAnsiTheme="minorHAnsi" w:cstheme="minorHAnsi"/>
          <w:b/>
          <w:sz w:val="32"/>
          <w:szCs w:val="32"/>
        </w:rPr>
      </w:pPr>
    </w:p>
    <w:p w:rsidR="00CC2036" w:rsidRDefault="00CC2036" w:rsidP="00F002CC">
      <w:pPr>
        <w:jc w:val="center"/>
        <w:rPr>
          <w:rFonts w:asciiTheme="minorHAnsi" w:hAnsiTheme="minorHAnsi" w:cstheme="minorHAnsi"/>
          <w:b/>
          <w:sz w:val="32"/>
          <w:szCs w:val="3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V</w:t>
      </w:r>
      <w:r w:rsidRPr="00F002CC">
        <w:rPr>
          <w:rFonts w:asciiTheme="minorHAnsi" w:hAnsiTheme="minorHAnsi" w:cstheme="minorHAnsi"/>
          <w:b/>
          <w:sz w:val="32"/>
          <w:szCs w:val="32"/>
        </w:rPr>
        <w:t xml:space="preserve"> –</w:t>
      </w:r>
      <w:r>
        <w:rPr>
          <w:rFonts w:asciiTheme="minorHAnsi" w:hAnsiTheme="minorHAnsi" w:cstheme="minorHAnsi"/>
          <w:b/>
          <w:sz w:val="32"/>
          <w:szCs w:val="32"/>
        </w:rPr>
        <w:t xml:space="preserve"> ACCERTAMENTO E CONTENZIOSO</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3</w:t>
      </w:r>
      <w:r w:rsidR="00120DA0">
        <w:rPr>
          <w:rFonts w:ascii="Calibri" w:hAnsi="Calibri" w:cs="Calibri"/>
          <w:sz w:val="22"/>
          <w:szCs w:val="22"/>
        </w:rPr>
        <w:t>8</w:t>
      </w:r>
      <w:r w:rsidRPr="00AB7218">
        <w:rPr>
          <w:rFonts w:ascii="Calibri" w:hAnsi="Calibri" w:cs="Calibri"/>
          <w:sz w:val="22"/>
          <w:szCs w:val="22"/>
        </w:rPr>
        <w:t>. – Funzionario responsabile</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3</w:t>
      </w:r>
      <w:r w:rsidR="00120DA0">
        <w:rPr>
          <w:rFonts w:ascii="Calibri" w:hAnsi="Calibri" w:cs="Calibri"/>
          <w:sz w:val="22"/>
          <w:szCs w:val="22"/>
        </w:rPr>
        <w:t>9</w:t>
      </w:r>
      <w:r w:rsidRPr="00AB7218">
        <w:rPr>
          <w:rFonts w:ascii="Calibri" w:hAnsi="Calibri" w:cs="Calibri"/>
          <w:sz w:val="22"/>
          <w:szCs w:val="22"/>
        </w:rPr>
        <w:t xml:space="preserve">. – Poteri del comune – Attività di controllo e accertamento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40</w:t>
      </w:r>
      <w:r w:rsidRPr="00AB7218">
        <w:rPr>
          <w:rFonts w:ascii="Calibri" w:hAnsi="Calibri" w:cs="Calibri"/>
          <w:sz w:val="22"/>
          <w:szCs w:val="22"/>
        </w:rPr>
        <w:t>. – Sanzioni – Ravvedimento Operoso</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41</w:t>
      </w:r>
      <w:r>
        <w:rPr>
          <w:rFonts w:ascii="Calibri" w:hAnsi="Calibri" w:cs="Calibri"/>
          <w:sz w:val="22"/>
          <w:szCs w:val="22"/>
        </w:rPr>
        <w:t xml:space="preserve"> </w:t>
      </w:r>
      <w:r w:rsidRPr="00AB7218">
        <w:rPr>
          <w:rFonts w:ascii="Calibri" w:hAnsi="Calibri" w:cs="Calibri"/>
          <w:sz w:val="22"/>
          <w:szCs w:val="22"/>
        </w:rPr>
        <w:t xml:space="preserve"> – Dilazioni di pagamento per avvisi di accertamento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sidR="00120DA0">
        <w:rPr>
          <w:rFonts w:ascii="Calibri" w:hAnsi="Calibri" w:cs="Calibri"/>
          <w:sz w:val="22"/>
          <w:szCs w:val="22"/>
        </w:rPr>
        <w:t>42</w:t>
      </w:r>
      <w:r w:rsidRPr="00AB7218">
        <w:rPr>
          <w:rFonts w:ascii="Calibri" w:hAnsi="Calibri" w:cs="Calibri"/>
          <w:sz w:val="22"/>
          <w:szCs w:val="22"/>
        </w:rPr>
        <w:t xml:space="preserve">. – Riscossione coattiva </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Pr>
          <w:rFonts w:ascii="Calibri" w:hAnsi="Calibri" w:cs="Calibri"/>
          <w:sz w:val="22"/>
          <w:szCs w:val="22"/>
        </w:rPr>
        <w:t>4</w:t>
      </w:r>
      <w:r w:rsidR="00120DA0">
        <w:rPr>
          <w:rFonts w:ascii="Calibri" w:hAnsi="Calibri" w:cs="Calibri"/>
          <w:sz w:val="22"/>
          <w:szCs w:val="22"/>
        </w:rPr>
        <w:t>3</w:t>
      </w:r>
      <w:r w:rsidRPr="00AB7218">
        <w:rPr>
          <w:rFonts w:ascii="Calibri" w:hAnsi="Calibri" w:cs="Calibri"/>
          <w:sz w:val="22"/>
          <w:szCs w:val="22"/>
        </w:rPr>
        <w:t xml:space="preserve">. – Interessi </w:t>
      </w:r>
    </w:p>
    <w:p w:rsidR="00CC2036"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 xml:space="preserve">Art. </w:t>
      </w:r>
      <w:r>
        <w:rPr>
          <w:rFonts w:ascii="Calibri" w:hAnsi="Calibri" w:cs="Calibri"/>
          <w:sz w:val="22"/>
          <w:szCs w:val="22"/>
        </w:rPr>
        <w:t>4</w:t>
      </w:r>
      <w:r w:rsidR="00120DA0">
        <w:rPr>
          <w:rFonts w:ascii="Calibri" w:hAnsi="Calibri" w:cs="Calibri"/>
          <w:sz w:val="22"/>
          <w:szCs w:val="22"/>
        </w:rPr>
        <w:t>4</w:t>
      </w:r>
      <w:r w:rsidRPr="00AB7218">
        <w:rPr>
          <w:rFonts w:ascii="Calibri" w:hAnsi="Calibri" w:cs="Calibri"/>
          <w:sz w:val="22"/>
          <w:szCs w:val="22"/>
        </w:rPr>
        <w:t xml:space="preserve">. – Rimborsi </w:t>
      </w:r>
      <w:r w:rsidR="00620116">
        <w:rPr>
          <w:rFonts w:ascii="Calibri" w:hAnsi="Calibri" w:cs="Calibri"/>
          <w:sz w:val="22"/>
          <w:szCs w:val="22"/>
        </w:rPr>
        <w:t>e compensazioni</w:t>
      </w:r>
    </w:p>
    <w:p w:rsidR="00CC2036"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4</w:t>
      </w:r>
      <w:r w:rsidR="00120DA0">
        <w:rPr>
          <w:rFonts w:ascii="Calibri" w:hAnsi="Calibri" w:cs="Calibri"/>
          <w:sz w:val="22"/>
          <w:szCs w:val="22"/>
        </w:rPr>
        <w:t>5</w:t>
      </w:r>
      <w:r w:rsidRPr="00AB7218">
        <w:rPr>
          <w:rFonts w:ascii="Calibri" w:hAnsi="Calibri" w:cs="Calibri"/>
          <w:sz w:val="22"/>
          <w:szCs w:val="22"/>
        </w:rPr>
        <w:t xml:space="preserve">. – Contenzioso </w:t>
      </w:r>
    </w:p>
    <w:p w:rsidR="00CC2036" w:rsidRDefault="00CC2036" w:rsidP="00CC2036">
      <w:pPr>
        <w:autoSpaceDE w:val="0"/>
        <w:autoSpaceDN w:val="0"/>
        <w:adjustRightInd w:val="0"/>
        <w:rPr>
          <w:rFonts w:ascii="Calibri" w:hAnsi="Calibri" w:cs="Calibri"/>
          <w:sz w:val="22"/>
          <w:szCs w:val="22"/>
        </w:rPr>
      </w:pPr>
    </w:p>
    <w:p w:rsidR="00CC2036" w:rsidRPr="00AB7218" w:rsidRDefault="00CC2036" w:rsidP="00CC2036">
      <w:pPr>
        <w:autoSpaceDE w:val="0"/>
        <w:autoSpaceDN w:val="0"/>
        <w:adjustRightInd w:val="0"/>
        <w:jc w:val="center"/>
        <w:rPr>
          <w:rFonts w:ascii="Calibri" w:hAnsi="Calibri" w:cs="Calibri"/>
          <w:sz w:val="22"/>
          <w:szCs w:val="2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VI – DISPOSIZIONI FINALI ED ENTRATA IN VIGORE</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sz w:val="22"/>
          <w:szCs w:val="22"/>
        </w:rPr>
        <w:t>Art. 4</w:t>
      </w:r>
      <w:r w:rsidR="00120DA0">
        <w:rPr>
          <w:rFonts w:ascii="Calibri" w:hAnsi="Calibri" w:cs="Calibri"/>
          <w:sz w:val="22"/>
          <w:szCs w:val="22"/>
        </w:rPr>
        <w:t>6</w:t>
      </w:r>
      <w:r w:rsidRPr="00AB7218">
        <w:rPr>
          <w:rFonts w:ascii="Calibri" w:hAnsi="Calibri" w:cs="Calibri"/>
          <w:sz w:val="22"/>
          <w:szCs w:val="22"/>
        </w:rPr>
        <w:t>. – Disposizioni finali ed Entrata in vigore</w:t>
      </w:r>
    </w:p>
    <w:p w:rsidR="00CC2036" w:rsidRPr="00AB7218" w:rsidRDefault="00CC2036" w:rsidP="00CC2036">
      <w:pPr>
        <w:autoSpaceDE w:val="0"/>
        <w:autoSpaceDN w:val="0"/>
        <w:adjustRightInd w:val="0"/>
        <w:rPr>
          <w:rFonts w:ascii="Calibri" w:hAnsi="Calibri" w:cs="Calibri"/>
          <w:sz w:val="22"/>
          <w:szCs w:val="22"/>
        </w:rPr>
      </w:pPr>
    </w:p>
    <w:p w:rsidR="00CC2036" w:rsidRDefault="00CC2036" w:rsidP="00F002CC">
      <w:pPr>
        <w:jc w:val="center"/>
        <w:rPr>
          <w:rFonts w:asciiTheme="minorHAnsi" w:hAnsiTheme="minorHAnsi" w:cstheme="minorHAnsi"/>
          <w:b/>
          <w:sz w:val="32"/>
          <w:szCs w:val="32"/>
        </w:rPr>
      </w:pPr>
    </w:p>
    <w:p w:rsidR="00CC2036" w:rsidRDefault="003F2AB8" w:rsidP="003F2AB8">
      <w:pPr>
        <w:autoSpaceDE w:val="0"/>
        <w:autoSpaceDN w:val="0"/>
        <w:adjustRightInd w:val="0"/>
        <w:jc w:val="center"/>
        <w:rPr>
          <w:rFonts w:ascii="Calibri" w:hAnsi="Calibri" w:cs="Calibri"/>
          <w:b/>
          <w:sz w:val="28"/>
          <w:szCs w:val="28"/>
        </w:rPr>
      </w:pPr>
      <w:r>
        <w:rPr>
          <w:rFonts w:ascii="Calibri" w:hAnsi="Calibri" w:cs="Calibri"/>
          <w:b/>
          <w:sz w:val="28"/>
          <w:szCs w:val="28"/>
        </w:rPr>
        <w:t>ALLEGATI REGOLAMENTO TARI</w:t>
      </w:r>
    </w:p>
    <w:p w:rsidR="003F2AB8" w:rsidRPr="003F2AB8" w:rsidRDefault="003F2AB8" w:rsidP="003F2AB8">
      <w:pPr>
        <w:autoSpaceDE w:val="0"/>
        <w:autoSpaceDN w:val="0"/>
        <w:adjustRightInd w:val="0"/>
        <w:jc w:val="center"/>
        <w:rPr>
          <w:rFonts w:ascii="Calibri" w:hAnsi="Calibri" w:cs="Calibri"/>
          <w:b/>
          <w:sz w:val="28"/>
          <w:szCs w:val="28"/>
        </w:rPr>
      </w:pP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b/>
        </w:rPr>
        <w:t>“A”</w:t>
      </w:r>
      <w:r w:rsidRPr="00AB7218">
        <w:rPr>
          <w:rFonts w:ascii="Calibri" w:hAnsi="Calibri" w:cs="Calibri"/>
          <w:sz w:val="22"/>
          <w:szCs w:val="22"/>
        </w:rPr>
        <w:t xml:space="preserve"> – Sostanze assimilate ai rifiuti urbani</w:t>
      </w:r>
    </w:p>
    <w:p w:rsidR="00CC2036" w:rsidRPr="00AB7218" w:rsidRDefault="00CC2036" w:rsidP="00CC2036">
      <w:pPr>
        <w:autoSpaceDE w:val="0"/>
        <w:autoSpaceDN w:val="0"/>
        <w:adjustRightInd w:val="0"/>
        <w:rPr>
          <w:rFonts w:ascii="Calibri" w:hAnsi="Calibri" w:cs="Calibri"/>
          <w:sz w:val="22"/>
          <w:szCs w:val="22"/>
        </w:rPr>
      </w:pPr>
      <w:r w:rsidRPr="00AB7218">
        <w:rPr>
          <w:rFonts w:ascii="Calibri" w:hAnsi="Calibri" w:cs="Calibri"/>
          <w:b/>
        </w:rPr>
        <w:t>“B”</w:t>
      </w:r>
      <w:r w:rsidRPr="00AB7218">
        <w:rPr>
          <w:rFonts w:ascii="Calibri" w:hAnsi="Calibri" w:cs="Calibri"/>
          <w:sz w:val="22"/>
          <w:szCs w:val="22"/>
        </w:rPr>
        <w:t xml:space="preserve"> – Categorie di utenze non domestiche </w:t>
      </w:r>
      <w:r w:rsidRPr="00AB7218">
        <w:rPr>
          <w:rFonts w:ascii="Calibri" w:hAnsi="Calibri" w:cs="Calibri"/>
          <w:i/>
          <w:sz w:val="20"/>
          <w:szCs w:val="20"/>
        </w:rPr>
        <w:t>(</w:t>
      </w:r>
      <w:r w:rsidRPr="00AB7218">
        <w:rPr>
          <w:rFonts w:ascii="Calibri" w:hAnsi="Calibri"/>
          <w:b/>
          <w:i/>
          <w:sz w:val="20"/>
          <w:szCs w:val="20"/>
        </w:rPr>
        <w:t>come da DPR 158/99</w:t>
      </w:r>
      <w:r w:rsidRPr="00AB7218">
        <w:rPr>
          <w:rFonts w:ascii="Calibri" w:hAnsi="Calibri" w:cs="Calibri"/>
          <w:i/>
          <w:sz w:val="20"/>
          <w:szCs w:val="20"/>
        </w:rPr>
        <w:t>)</w:t>
      </w:r>
    </w:p>
    <w:p w:rsidR="00CC2036" w:rsidRPr="00AB7218" w:rsidRDefault="00CC2036" w:rsidP="00CC2036">
      <w:pPr>
        <w:pStyle w:val="Sommario3"/>
        <w:spacing w:line="240" w:lineRule="auto"/>
        <w:rPr>
          <w:color w:val="auto"/>
          <w:sz w:val="22"/>
          <w:szCs w:val="22"/>
        </w:rPr>
      </w:pPr>
      <w:r w:rsidRPr="00AB7218">
        <w:rPr>
          <w:color w:val="auto"/>
        </w:rPr>
        <w:t xml:space="preserve">“C” </w:t>
      </w:r>
      <w:r w:rsidRPr="00AB7218">
        <w:rPr>
          <w:color w:val="auto"/>
          <w:sz w:val="22"/>
          <w:szCs w:val="22"/>
        </w:rPr>
        <w:t>–</w:t>
      </w:r>
      <w:r w:rsidRPr="00AB7218">
        <w:rPr>
          <w:color w:val="auto"/>
        </w:rPr>
        <w:t xml:space="preserve"> </w:t>
      </w:r>
      <w:r w:rsidRPr="00AB7218">
        <w:rPr>
          <w:b w:val="0"/>
          <w:color w:val="auto"/>
          <w:sz w:val="22"/>
          <w:szCs w:val="22"/>
        </w:rPr>
        <w:t>Categorie di utenze non domestiche (</w:t>
      </w:r>
      <w:r w:rsidRPr="00AB7218">
        <w:rPr>
          <w:i/>
          <w:color w:val="auto"/>
          <w:sz w:val="18"/>
          <w:szCs w:val="18"/>
        </w:rPr>
        <w:t>raggruppati</w:t>
      </w:r>
      <w:r w:rsidRPr="00AB7218">
        <w:rPr>
          <w:b w:val="0"/>
          <w:color w:val="auto"/>
          <w:sz w:val="18"/>
          <w:szCs w:val="18"/>
        </w:rPr>
        <w:t xml:space="preserve"> </w:t>
      </w:r>
      <w:r w:rsidRPr="00AB7218">
        <w:rPr>
          <w:i/>
          <w:color w:val="auto"/>
          <w:sz w:val="18"/>
          <w:szCs w:val="18"/>
        </w:rPr>
        <w:t>in base ai codici ATECO</w:t>
      </w:r>
      <w:r w:rsidRPr="00AB7218">
        <w:rPr>
          <w:color w:val="auto"/>
          <w:sz w:val="22"/>
          <w:szCs w:val="22"/>
        </w:rPr>
        <w:t>)</w:t>
      </w:r>
    </w:p>
    <w:p w:rsidR="00CC2036" w:rsidRPr="00AB7218" w:rsidRDefault="00CC2036" w:rsidP="00CC2036">
      <w:pPr>
        <w:pStyle w:val="Sommario3"/>
        <w:spacing w:line="240" w:lineRule="auto"/>
        <w:rPr>
          <w:b w:val="0"/>
          <w:color w:val="auto"/>
          <w:sz w:val="22"/>
          <w:szCs w:val="22"/>
        </w:rPr>
      </w:pPr>
      <w:r w:rsidRPr="00AB7218">
        <w:rPr>
          <w:color w:val="auto"/>
          <w:sz w:val="22"/>
          <w:szCs w:val="22"/>
        </w:rPr>
        <w:t>“</w:t>
      </w:r>
      <w:r w:rsidRPr="00AB7218">
        <w:rPr>
          <w:color w:val="auto"/>
        </w:rPr>
        <w:t>D</w:t>
      </w:r>
      <w:r w:rsidRPr="00AB7218">
        <w:rPr>
          <w:color w:val="auto"/>
          <w:sz w:val="22"/>
          <w:szCs w:val="22"/>
        </w:rPr>
        <w:t xml:space="preserve">” – </w:t>
      </w:r>
      <w:r w:rsidRPr="00AB7218">
        <w:rPr>
          <w:b w:val="0"/>
          <w:color w:val="auto"/>
          <w:sz w:val="22"/>
          <w:szCs w:val="22"/>
        </w:rPr>
        <w:t>Planimetria perimetro del “</w:t>
      </w:r>
      <w:r w:rsidRPr="00AB7218">
        <w:rPr>
          <w:b w:val="0"/>
          <w:i/>
          <w:color w:val="auto"/>
          <w:sz w:val="22"/>
          <w:szCs w:val="22"/>
        </w:rPr>
        <w:t>nucleo antico – Centro Storico</w:t>
      </w:r>
      <w:r w:rsidRPr="00AB7218">
        <w:rPr>
          <w:b w:val="0"/>
          <w:color w:val="auto"/>
          <w:sz w:val="22"/>
          <w:szCs w:val="22"/>
        </w:rPr>
        <w:t>”</w:t>
      </w:r>
    </w:p>
    <w:p w:rsidR="00F002CC" w:rsidRDefault="00F002CC" w:rsidP="00F002CC">
      <w:pPr>
        <w:jc w:val="center"/>
        <w:rPr>
          <w:rFonts w:asciiTheme="minorHAnsi" w:hAnsiTheme="minorHAnsi" w:cstheme="minorHAnsi"/>
          <w:b/>
          <w:sz w:val="32"/>
          <w:szCs w:val="32"/>
        </w:rPr>
      </w:pPr>
    </w:p>
    <w:p w:rsidR="00F002CC" w:rsidRDefault="00F002CC"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597DEA" w:rsidRDefault="00597DEA" w:rsidP="00F002CC">
      <w:pPr>
        <w:jc w:val="center"/>
        <w:rPr>
          <w:rFonts w:asciiTheme="minorHAnsi" w:hAnsiTheme="minorHAnsi" w:cstheme="minorHAnsi"/>
          <w:b/>
          <w:sz w:val="32"/>
          <w:szCs w:val="32"/>
        </w:rPr>
      </w:pPr>
    </w:p>
    <w:p w:rsidR="00C42B74" w:rsidRDefault="00C42B74" w:rsidP="00C42B74">
      <w:pPr>
        <w:jc w:val="center"/>
        <w:rPr>
          <w:rFonts w:asciiTheme="minorHAnsi" w:hAnsiTheme="minorHAnsi" w:cstheme="minorHAnsi"/>
          <w:b/>
          <w:sz w:val="32"/>
          <w:szCs w:val="32"/>
        </w:rPr>
      </w:pPr>
      <w:r w:rsidRPr="00F002CC">
        <w:rPr>
          <w:rFonts w:asciiTheme="minorHAnsi" w:hAnsiTheme="minorHAnsi" w:cstheme="minorHAnsi"/>
          <w:b/>
          <w:sz w:val="32"/>
          <w:szCs w:val="32"/>
        </w:rPr>
        <w:t>TITOLO I – DISPOSIZIONI GENERALI</w:t>
      </w:r>
    </w:p>
    <w:p w:rsidR="00C42B74" w:rsidRDefault="00C42B74" w:rsidP="00597DEA">
      <w:pPr>
        <w:autoSpaceDE w:val="0"/>
        <w:autoSpaceDN w:val="0"/>
        <w:adjustRightInd w:val="0"/>
        <w:jc w:val="center"/>
        <w:rPr>
          <w:rFonts w:ascii="Calibri" w:hAnsi="Calibri" w:cs="Calibri-Bold"/>
          <w:b/>
          <w:bCs/>
        </w:rPr>
      </w:pPr>
    </w:p>
    <w:p w:rsidR="00597DEA" w:rsidRPr="00AB7218" w:rsidRDefault="00597DEA" w:rsidP="00597DEA">
      <w:pPr>
        <w:autoSpaceDE w:val="0"/>
        <w:autoSpaceDN w:val="0"/>
        <w:adjustRightInd w:val="0"/>
        <w:jc w:val="center"/>
        <w:rPr>
          <w:rFonts w:ascii="Calibri" w:hAnsi="Calibri" w:cs="Calibri-Bold"/>
          <w:b/>
          <w:bCs/>
        </w:rPr>
      </w:pPr>
      <w:r w:rsidRPr="00AB7218">
        <w:rPr>
          <w:rFonts w:ascii="Calibri" w:hAnsi="Calibri" w:cs="Calibri-Bold"/>
          <w:b/>
          <w:bCs/>
        </w:rPr>
        <w:t>Art. 1 ‐ Oggetto del Regolamento e istituzione del Tributo</w:t>
      </w:r>
    </w:p>
    <w:p w:rsidR="00597DEA" w:rsidRPr="00AB7218" w:rsidRDefault="00597DEA" w:rsidP="00597DEA">
      <w:pPr>
        <w:rPr>
          <w:rFonts w:asciiTheme="minorHAnsi" w:hAnsiTheme="minorHAnsi" w:cstheme="minorHAnsi"/>
        </w:rPr>
      </w:pPr>
    </w:p>
    <w:p w:rsidR="00764BDC" w:rsidRPr="000D152D" w:rsidRDefault="00764BDC" w:rsidP="00314FF9">
      <w:pPr>
        <w:pStyle w:val="Corpodeltesto"/>
        <w:widowControl w:val="0"/>
        <w:numPr>
          <w:ilvl w:val="0"/>
          <w:numId w:val="55"/>
        </w:numPr>
        <w:tabs>
          <w:tab w:val="left" w:pos="284"/>
        </w:tabs>
        <w:kinsoku w:val="0"/>
        <w:overflowPunct w:val="0"/>
        <w:autoSpaceDE w:val="0"/>
        <w:ind w:left="0" w:right="113"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 xml:space="preserve">Il presente regolamento, adottato nell’ambito della potestà regolamentare prevista dall’articolo 52 del D.Lgs. 446/1997 disciplina l’applicazione della tassa sui rifiuti (TARI) in particolare stabilendo condizioni, modalità e obblighi strumentali per la sua applicazione, destinata a finanziare i costi del servizio di raccolta e smaltimento dei rifiuti urbani a carico dell’utilizzatore, di cui alla legge 147/2013 e successive modificazioni ed integrazioni, e tenuto conto della loro conferma ai sensi del co.738 dell’art.1 della L. n.160/2019. </w:t>
      </w:r>
    </w:p>
    <w:p w:rsidR="00764BDC" w:rsidRPr="000D152D" w:rsidRDefault="00764BDC" w:rsidP="00314FF9">
      <w:pPr>
        <w:pStyle w:val="Corpodeltesto"/>
        <w:widowControl w:val="0"/>
        <w:numPr>
          <w:ilvl w:val="0"/>
          <w:numId w:val="55"/>
        </w:numPr>
        <w:tabs>
          <w:tab w:val="left" w:pos="709"/>
        </w:tabs>
        <w:kinsoku w:val="0"/>
        <w:overflowPunct w:val="0"/>
        <w:autoSpaceDE w:val="0"/>
        <w:ind w:left="0" w:right="113"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L’entrata qui disciplinata ha natura tributaria, non intendendosi con il presente regolamento attivare la tariffa con natura corrispettiva di cui all’articolo 1, comma 668, della legge 147/2013.</w:t>
      </w:r>
    </w:p>
    <w:p w:rsidR="00764BDC" w:rsidRPr="000D152D" w:rsidRDefault="00764BDC" w:rsidP="00314FF9">
      <w:pPr>
        <w:pStyle w:val="Corpodeltesto"/>
        <w:widowControl w:val="0"/>
        <w:numPr>
          <w:ilvl w:val="0"/>
          <w:numId w:val="55"/>
        </w:numPr>
        <w:tabs>
          <w:tab w:val="left" w:pos="709"/>
        </w:tabs>
        <w:kinsoku w:val="0"/>
        <w:overflowPunct w:val="0"/>
        <w:autoSpaceDE w:val="0"/>
        <w:ind w:left="0" w:right="113"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Il Comune nella commisurazione della tariffa della TARI tiene conto dei criteri determinati con il regolamento di cui al decreto del Presidente della Repubblica 158/1999, delle disposizioni dell’Autorità di Regolazione (ARERA) e dei criteri di articolazione delle tariffe stabilite dal presente regolamento.</w:t>
      </w:r>
    </w:p>
    <w:p w:rsidR="00764BDC" w:rsidRPr="000D152D" w:rsidRDefault="00764BDC" w:rsidP="00314FF9">
      <w:pPr>
        <w:pStyle w:val="Corpodeltesto"/>
        <w:widowControl w:val="0"/>
        <w:numPr>
          <w:ilvl w:val="0"/>
          <w:numId w:val="55"/>
        </w:numPr>
        <w:tabs>
          <w:tab w:val="left" w:pos="709"/>
        </w:tabs>
        <w:kinsoku w:val="0"/>
        <w:overflowPunct w:val="0"/>
        <w:autoSpaceDE w:val="0"/>
        <w:ind w:left="0" w:right="113"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Il servizio di raccolta, trasporto e smaltimento dei rifiuti reso in privativa comunale è disciplinato da apposito regolamento adottato ai sensi della normativa vigente al quale deve farsi riferimento per tutti gli aspetti che rilevano per l’espletamento del servizio ai fini dell’applicazione del tributo disciplinato dal presente regolamento. In assenza del predetto regolamento si fa riferimento alle disposizioni impartite dal competente servizio comunale, nonché ai capitolati/convenzioni disciplinanti il servizio di raccolta, trasporto e smaltimento dei rifiuti solidi urbani.</w:t>
      </w:r>
    </w:p>
    <w:p w:rsidR="00764BDC" w:rsidRPr="000D152D" w:rsidRDefault="00764BDC" w:rsidP="00314FF9">
      <w:pPr>
        <w:pStyle w:val="Corpodeltesto"/>
        <w:widowControl w:val="0"/>
        <w:numPr>
          <w:ilvl w:val="0"/>
          <w:numId w:val="55"/>
        </w:numPr>
        <w:tabs>
          <w:tab w:val="left" w:pos="709"/>
        </w:tabs>
        <w:kinsoku w:val="0"/>
        <w:overflowPunct w:val="0"/>
        <w:autoSpaceDE w:val="0"/>
        <w:ind w:left="0" w:right="113"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Per quanto non previsto dal presente regolamento si applicano le disposizioni di legge vigenti relative alla disciplina della TARI di cui alla L. n.147/2013 e smi, quelle del D.Lgs. n.152/2006 (Testo Unico Ambientale) nonché alle altre norme legislative vigenti di riferimento.</w:t>
      </w:r>
    </w:p>
    <w:p w:rsidR="00C42B74" w:rsidRDefault="00C42B74" w:rsidP="00597DEA">
      <w:pPr>
        <w:pStyle w:val="Titolo1"/>
        <w:jc w:val="center"/>
        <w:rPr>
          <w:rFonts w:ascii="Calibri" w:hAnsi="Calibri" w:cs="Calibri-Bold"/>
          <w:bCs w:val="0"/>
        </w:rPr>
      </w:pPr>
    </w:p>
    <w:p w:rsidR="00597DEA" w:rsidRPr="005C3D06" w:rsidRDefault="00597DEA" w:rsidP="00597DEA">
      <w:pPr>
        <w:pStyle w:val="Titolo1"/>
        <w:jc w:val="center"/>
        <w:rPr>
          <w:rFonts w:ascii="Calibri" w:hAnsi="Calibri" w:cs="Arial"/>
          <w:strike/>
        </w:rPr>
      </w:pPr>
      <w:r w:rsidRPr="00AB7218">
        <w:rPr>
          <w:rFonts w:ascii="Calibri" w:hAnsi="Calibri" w:cs="Calibri-Bold"/>
          <w:bCs w:val="0"/>
        </w:rPr>
        <w:t>Art. 2 - G</w:t>
      </w:r>
      <w:r w:rsidRPr="00AB7218">
        <w:rPr>
          <w:rFonts w:ascii="Calibri" w:hAnsi="Calibri" w:cs="Arial"/>
        </w:rPr>
        <w:t xml:space="preserve">estione del servizio </w:t>
      </w:r>
    </w:p>
    <w:p w:rsidR="00597DEA" w:rsidRPr="00597DEA" w:rsidRDefault="00597DEA" w:rsidP="00597DEA"/>
    <w:p w:rsidR="00597DEA" w:rsidRDefault="00597DEA" w:rsidP="00314FF9">
      <w:pPr>
        <w:widowControl w:val="0"/>
        <w:numPr>
          <w:ilvl w:val="0"/>
          <w:numId w:val="1"/>
        </w:numPr>
        <w:overflowPunct w:val="0"/>
        <w:autoSpaceDE w:val="0"/>
        <w:autoSpaceDN w:val="0"/>
        <w:adjustRightInd w:val="0"/>
        <w:ind w:left="0" w:firstLine="0"/>
        <w:jc w:val="both"/>
        <w:rPr>
          <w:rFonts w:ascii="Calibri" w:hAnsi="Calibri" w:cs="Arial"/>
        </w:rPr>
      </w:pPr>
      <w:r w:rsidRPr="00AB7218">
        <w:rPr>
          <w:rFonts w:ascii="Calibri" w:hAnsi="Calibri" w:cs="Arial"/>
        </w:rPr>
        <w:t xml:space="preserve">La gestione dei rifiuti urbani comprende la raccolta, il trasporto, il recupero e lo smaltimento dei rifiuti urbani e assimilati e costituisce un servizio di pubblico interesse, svolto in regime di privativa sull’intero territorio comunale. </w:t>
      </w:r>
    </w:p>
    <w:p w:rsidR="005C3D06" w:rsidRDefault="005C3D06" w:rsidP="005C3D06">
      <w:pPr>
        <w:widowControl w:val="0"/>
        <w:overflowPunct w:val="0"/>
        <w:autoSpaceDE w:val="0"/>
        <w:autoSpaceDN w:val="0"/>
        <w:adjustRightInd w:val="0"/>
        <w:jc w:val="both"/>
        <w:rPr>
          <w:rFonts w:ascii="Calibri" w:hAnsi="Calibri" w:cs="Arial"/>
        </w:rPr>
      </w:pPr>
    </w:p>
    <w:p w:rsidR="005C3D06" w:rsidRPr="00764BDC" w:rsidRDefault="005C3D06" w:rsidP="005C3D06">
      <w:pPr>
        <w:widowControl w:val="0"/>
        <w:overflowPunct w:val="0"/>
        <w:autoSpaceDE w:val="0"/>
        <w:autoSpaceDN w:val="0"/>
        <w:adjustRightInd w:val="0"/>
        <w:jc w:val="center"/>
        <w:rPr>
          <w:rFonts w:ascii="Calibri" w:hAnsi="Calibri" w:cs="Arial"/>
          <w:b/>
        </w:rPr>
      </w:pPr>
      <w:r w:rsidRPr="00764BDC">
        <w:rPr>
          <w:rFonts w:ascii="Calibri" w:hAnsi="Calibri" w:cs="Arial"/>
          <w:b/>
        </w:rPr>
        <w:t>Art. 3 – Definizioni</w:t>
      </w:r>
      <w:r w:rsidR="00ED345B">
        <w:rPr>
          <w:rFonts w:ascii="Calibri" w:hAnsi="Calibri" w:cs="Arial"/>
          <w:b/>
        </w:rPr>
        <w:t xml:space="preserve"> </w:t>
      </w:r>
    </w:p>
    <w:p w:rsidR="005C3D06" w:rsidRPr="00764BDC" w:rsidRDefault="005C3D06" w:rsidP="00314FF9">
      <w:pPr>
        <w:pStyle w:val="Paragrafoelenco"/>
        <w:numPr>
          <w:ilvl w:val="0"/>
          <w:numId w:val="49"/>
        </w:numPr>
        <w:ind w:left="0" w:firstLine="0"/>
        <w:contextualSpacing w:val="0"/>
        <w:jc w:val="both"/>
        <w:rPr>
          <w:rFonts w:asciiTheme="minorHAnsi" w:hAnsiTheme="minorHAnsi" w:cstheme="minorHAnsi"/>
          <w:b/>
        </w:rPr>
      </w:pPr>
      <w:r w:rsidRPr="00764BDC">
        <w:rPr>
          <w:rFonts w:asciiTheme="minorHAnsi" w:hAnsiTheme="minorHAnsi" w:cstheme="minorHAnsi"/>
          <w:b/>
        </w:rPr>
        <w:t>I rifiuti sono classificati, secondo l'origine, in rifiuti urbani e rifiuti speciali e, secondo le caratteristiche di pericolosità, in rifiuti pericolosi e rifiuti non pericolosi.</w:t>
      </w:r>
      <w:r w:rsidRPr="00764BDC">
        <w:rPr>
          <w:rFonts w:asciiTheme="minorHAnsi" w:eastAsia="Calibri" w:hAnsiTheme="minorHAnsi" w:cstheme="minorHAnsi"/>
          <w:b/>
        </w:rPr>
        <w:t xml:space="preserve"> </w:t>
      </w:r>
    </w:p>
    <w:p w:rsidR="005C3D06" w:rsidRPr="00764BDC" w:rsidRDefault="005C3D06" w:rsidP="00314FF9">
      <w:pPr>
        <w:pStyle w:val="Paragrafoelenco"/>
        <w:numPr>
          <w:ilvl w:val="0"/>
          <w:numId w:val="49"/>
        </w:numPr>
        <w:ind w:left="0" w:firstLine="0"/>
        <w:contextualSpacing w:val="0"/>
        <w:jc w:val="both"/>
        <w:rPr>
          <w:rFonts w:asciiTheme="minorHAnsi" w:hAnsiTheme="minorHAnsi" w:cstheme="minorHAnsi"/>
          <w:b/>
        </w:rPr>
      </w:pPr>
      <w:r w:rsidRPr="00764BDC">
        <w:rPr>
          <w:rFonts w:asciiTheme="minorHAnsi" w:hAnsiTheme="minorHAnsi" w:cstheme="minorHAnsi"/>
          <w:b/>
          <w:u w:val="single"/>
        </w:rPr>
        <w:t>Sono rifiuti urbani</w:t>
      </w:r>
      <w:r w:rsidRPr="00764BDC">
        <w:rPr>
          <w:rFonts w:asciiTheme="minorHAnsi" w:hAnsiTheme="minorHAnsi" w:cstheme="minorHAnsi"/>
          <w:b/>
        </w:rPr>
        <w:t>: </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t>i rifiuti domestici indifferenziati e da raccolta differenziata, ivi compresi: carta e cartone, vetro, metalli, plastica, rifiuti organici, legno, tessili, imballaggi, rifiuti di apparecchiature elettriche ed elettroniche, rifiuti di pile e accumulatori e rifiuti ingombranti, ivi compresi materassi e mobili;</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t>i rifiuti indifferenziati e da raccolta differenziata provenienti da altre fonti che sono simili per natura e composizione ai rifiuti domestici indicati nell'allegato L-quater prodotti dalle attività riportate nell'allegato L-</w:t>
      </w:r>
      <w:r w:rsidRPr="00764BDC">
        <w:rPr>
          <w:rFonts w:asciiTheme="minorHAnsi" w:hAnsiTheme="minorHAnsi" w:cstheme="minorHAnsi"/>
          <w:b/>
          <w:i/>
          <w:iCs/>
        </w:rPr>
        <w:t>quinquies</w:t>
      </w:r>
      <w:r w:rsidRPr="00764BDC">
        <w:rPr>
          <w:rFonts w:asciiTheme="minorHAnsi" w:hAnsiTheme="minorHAnsi" w:cstheme="minorHAnsi"/>
          <w:b/>
        </w:rPr>
        <w:t xml:space="preserve"> del d.lgs. 152/2006;</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lastRenderedPageBreak/>
        <w:t>i rifiuti provenienti dallo spazzamento delle strade e dallo svuotamento dei cestini portarifiuti;</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t>i rifiuti di qualunque natura o provenienza, giacenti sulle strade ed aree pubbliche o sulle strade ed aree private comunque soggette ad uso pubblico o sulle spiagge marittime e lacuali e sulle rive dei corsi d'acqua;</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t>i rifiuti della manutenzione del verde pubblico, come foglie, sfalci d'erba e potature di alberi, nonché i rifiuti risultanti dalla pulizia dei mercati;</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t>i rifiuti provenienti da aree cimiteriali, esumazioni ed estumulazioni, nonché gli altri rifiuti provenienti da attività cimiteriale diversi da quelli di cui ai punti 3,4 e 5;</w:t>
      </w:r>
    </w:p>
    <w:p w:rsidR="005C3D06" w:rsidRPr="00764BDC" w:rsidRDefault="005C3D06" w:rsidP="00314FF9">
      <w:pPr>
        <w:pStyle w:val="Paragrafoelenco"/>
        <w:numPr>
          <w:ilvl w:val="0"/>
          <w:numId w:val="51"/>
        </w:numPr>
        <w:ind w:left="0" w:firstLine="0"/>
        <w:contextualSpacing w:val="0"/>
        <w:jc w:val="both"/>
        <w:rPr>
          <w:rFonts w:asciiTheme="minorHAnsi" w:hAnsiTheme="minorHAnsi" w:cstheme="minorHAnsi"/>
          <w:b/>
        </w:rPr>
      </w:pPr>
      <w:r w:rsidRPr="00764BDC">
        <w:rPr>
          <w:rFonts w:asciiTheme="minorHAnsi" w:hAnsiTheme="minorHAnsi" w:cstheme="minorHAnsi"/>
          <w:b/>
        </w:rPr>
        <w:t>I rifiuti urbani non includono i rifiuti della produzione, dell'agricoltura, della silvicoltura, della pesca, delle fosse settiche, delle reti fognarie e degli impianti di trattamento delle acque reflue, ivi compresi i fanghi di depurazione, i veicoli fuori uso o i rifiuti da costruzione e demolizione.</w:t>
      </w:r>
    </w:p>
    <w:p w:rsidR="005C3D06" w:rsidRPr="00764BDC" w:rsidRDefault="005C3D06" w:rsidP="00314FF9">
      <w:pPr>
        <w:pStyle w:val="Paragrafoelenco"/>
        <w:numPr>
          <w:ilvl w:val="0"/>
          <w:numId w:val="49"/>
        </w:numPr>
        <w:ind w:left="0" w:firstLine="0"/>
        <w:contextualSpacing w:val="0"/>
        <w:jc w:val="both"/>
        <w:rPr>
          <w:rFonts w:asciiTheme="minorHAnsi" w:hAnsiTheme="minorHAnsi" w:cstheme="minorHAnsi"/>
          <w:b/>
          <w:u w:val="single"/>
        </w:rPr>
      </w:pPr>
      <w:r w:rsidRPr="00764BDC">
        <w:rPr>
          <w:rFonts w:asciiTheme="minorHAnsi" w:hAnsiTheme="minorHAnsi" w:cstheme="minorHAnsi"/>
          <w:b/>
          <w:u w:val="single"/>
        </w:rPr>
        <w:t>Sono rifiuti speciali</w:t>
      </w:r>
      <w:r w:rsidR="00206CBA" w:rsidRPr="00764BDC">
        <w:rPr>
          <w:rFonts w:asciiTheme="minorHAnsi" w:hAnsiTheme="minorHAnsi" w:cstheme="minorHAnsi"/>
          <w:b/>
          <w:u w:val="single"/>
        </w:rPr>
        <w:t xml:space="preserve">, </w:t>
      </w:r>
      <w:r w:rsidR="00206CBA" w:rsidRPr="00764BDC">
        <w:rPr>
          <w:rFonts w:asciiTheme="minorHAnsi" w:hAnsiTheme="minorHAnsi" w:cstheme="minorHAnsi"/>
          <w:b/>
        </w:rPr>
        <w:t>ai sensi dell’Art. 184 comma 3 del</w:t>
      </w:r>
      <w:r w:rsidR="00206CBA" w:rsidRPr="00764BDC">
        <w:rPr>
          <w:rFonts w:asciiTheme="minorHAnsi" w:hAnsiTheme="minorHAnsi" w:cstheme="minorHAnsi"/>
          <w:b/>
          <w:u w:val="single"/>
        </w:rPr>
        <w:t xml:space="preserve"> </w:t>
      </w:r>
      <w:r w:rsidR="00206CBA" w:rsidRPr="00764BDC">
        <w:rPr>
          <w:rFonts w:asciiTheme="minorHAnsi" w:hAnsiTheme="minorHAnsi" w:cstheme="minorHAnsi"/>
          <w:b/>
        </w:rPr>
        <w:t>decreto legislativo 3 aprile 2006 n. 152</w:t>
      </w:r>
      <w:r w:rsidRPr="00764BDC">
        <w:rPr>
          <w:rFonts w:asciiTheme="minorHAnsi" w:hAnsiTheme="minorHAnsi" w:cstheme="minorHAnsi"/>
          <w:b/>
          <w:u w:val="single"/>
        </w:rPr>
        <w:t>:</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prodotti nell'ambito delle attività agricole, agroindustriali e della silvicoltura, ai sensi e per gli effetti dell'articolo 2135 del Codice civile, e della pesca;</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prodotti dalle attività di costruzione e demolizione, nonché i rifiuti che derivano dalle attività di scavo, fermo restando quanto disposto dall'articolo 184-</w:t>
      </w:r>
      <w:r w:rsidRPr="00764BDC">
        <w:rPr>
          <w:rFonts w:asciiTheme="minorHAnsi" w:hAnsiTheme="minorHAnsi" w:cstheme="minorHAnsi"/>
          <w:b/>
          <w:i/>
          <w:iCs/>
        </w:rPr>
        <w:t>bis</w:t>
      </w:r>
      <w:r w:rsidRPr="00764BDC">
        <w:rPr>
          <w:rFonts w:asciiTheme="minorHAnsi" w:hAnsiTheme="minorHAnsi" w:cstheme="minorHAnsi"/>
          <w:b/>
        </w:rPr>
        <w:t xml:space="preserve"> del d.lgs. 152/2006;</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prodotti nell'ambito delle lavorazioni industriali se diversi dai rifiuti urbani;</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prodotti nell'ambito delle lavorazioni artigianali se diversi dai rifiuti urbani;</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prodotti nell'ambito delle attività commerciali se diversi dai rifiuti urbani;</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prodotti nell'ambito delle attività di servizio se diversi dai rifiuti urbani;</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derivanti dall'attività di recupero e smaltimento di rifiuti, i fanghi prodotti dalla potabilizzazione e da altri trattamenti delle acque e dalla depurazione delle acque reflue, nonché i rifiuti da abbattimento di fumi, dalle fosse settiche e dalle reti fognarie;</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rifiuti derivanti da attività sanitarie se diversi dai rifiuti urbani;</w:t>
      </w:r>
    </w:p>
    <w:p w:rsidR="005C3D06" w:rsidRPr="00764BDC" w:rsidRDefault="005C3D06" w:rsidP="00314FF9">
      <w:pPr>
        <w:pStyle w:val="Paragrafoelenco"/>
        <w:numPr>
          <w:ilvl w:val="0"/>
          <w:numId w:val="52"/>
        </w:numPr>
        <w:ind w:left="0" w:firstLine="0"/>
        <w:contextualSpacing w:val="0"/>
        <w:jc w:val="both"/>
        <w:rPr>
          <w:rFonts w:asciiTheme="minorHAnsi" w:hAnsiTheme="minorHAnsi" w:cstheme="minorHAnsi"/>
          <w:b/>
        </w:rPr>
      </w:pPr>
      <w:r w:rsidRPr="00764BDC">
        <w:rPr>
          <w:rFonts w:asciiTheme="minorHAnsi" w:hAnsiTheme="minorHAnsi" w:cstheme="minorHAnsi"/>
          <w:b/>
        </w:rPr>
        <w:t>i veicoli fuori uso.</w:t>
      </w:r>
    </w:p>
    <w:p w:rsidR="005C3D06" w:rsidRPr="00764BDC" w:rsidRDefault="005C3D06" w:rsidP="00314FF9">
      <w:pPr>
        <w:pStyle w:val="Paragrafoelenco"/>
        <w:numPr>
          <w:ilvl w:val="0"/>
          <w:numId w:val="49"/>
        </w:numPr>
        <w:ind w:left="0" w:firstLine="0"/>
        <w:contextualSpacing w:val="0"/>
        <w:jc w:val="both"/>
        <w:rPr>
          <w:rFonts w:asciiTheme="minorHAnsi" w:hAnsiTheme="minorHAnsi" w:cstheme="minorHAnsi"/>
          <w:b/>
        </w:rPr>
      </w:pPr>
      <w:r w:rsidRPr="00764BDC">
        <w:rPr>
          <w:rFonts w:asciiTheme="minorHAnsi" w:hAnsiTheme="minorHAnsi" w:cstheme="minorHAnsi"/>
          <w:b/>
          <w:u w:val="single"/>
        </w:rPr>
        <w:t>Sono rifiuti pericolosi</w:t>
      </w:r>
      <w:r w:rsidR="00206CBA" w:rsidRPr="00764BDC">
        <w:rPr>
          <w:rFonts w:asciiTheme="minorHAnsi" w:hAnsiTheme="minorHAnsi" w:cstheme="minorHAnsi"/>
          <w:b/>
          <w:u w:val="single"/>
        </w:rPr>
        <w:t>,</w:t>
      </w:r>
      <w:r w:rsidR="00206CBA" w:rsidRPr="00764BDC">
        <w:rPr>
          <w:rFonts w:asciiTheme="minorHAnsi" w:hAnsiTheme="minorHAnsi" w:cstheme="minorHAnsi"/>
          <w:b/>
        </w:rPr>
        <w:t xml:space="preserve"> ai sensi dell’Art. 184 comma 4 del</w:t>
      </w:r>
      <w:r w:rsidR="00206CBA" w:rsidRPr="00764BDC">
        <w:rPr>
          <w:rFonts w:asciiTheme="minorHAnsi" w:hAnsiTheme="minorHAnsi" w:cstheme="minorHAnsi"/>
          <w:b/>
          <w:u w:val="single"/>
        </w:rPr>
        <w:t xml:space="preserve"> </w:t>
      </w:r>
      <w:r w:rsidR="00206CBA" w:rsidRPr="00764BDC">
        <w:rPr>
          <w:rFonts w:asciiTheme="minorHAnsi" w:hAnsiTheme="minorHAnsi" w:cstheme="minorHAnsi"/>
          <w:b/>
        </w:rPr>
        <w:t xml:space="preserve">decreto legislativo 3 aprile 2006 n. 152, </w:t>
      </w:r>
      <w:r w:rsidRPr="00764BDC">
        <w:rPr>
          <w:rFonts w:asciiTheme="minorHAnsi" w:hAnsiTheme="minorHAnsi" w:cstheme="minorHAnsi"/>
          <w:b/>
        </w:rPr>
        <w:t>quelli che recano le caratteristiche di cui all’Allegato I della parte quarta del</w:t>
      </w:r>
      <w:r w:rsidR="00206CBA" w:rsidRPr="00764BDC">
        <w:rPr>
          <w:rFonts w:asciiTheme="minorHAnsi" w:hAnsiTheme="minorHAnsi" w:cstheme="minorHAnsi"/>
          <w:b/>
        </w:rPr>
        <w:t xml:space="preserve"> medesimo</w:t>
      </w:r>
      <w:r w:rsidRPr="00764BDC">
        <w:rPr>
          <w:rFonts w:asciiTheme="minorHAnsi" w:hAnsiTheme="minorHAnsi" w:cstheme="minorHAnsi"/>
          <w:b/>
        </w:rPr>
        <w:t xml:space="preserve"> </w:t>
      </w:r>
      <w:r w:rsidR="00206CBA" w:rsidRPr="00764BDC">
        <w:rPr>
          <w:rFonts w:asciiTheme="minorHAnsi" w:hAnsiTheme="minorHAnsi" w:cstheme="minorHAnsi"/>
          <w:b/>
        </w:rPr>
        <w:t>decreto</w:t>
      </w:r>
      <w:r w:rsidRPr="00764BDC">
        <w:rPr>
          <w:rFonts w:asciiTheme="minorHAnsi" w:hAnsiTheme="minorHAnsi" w:cstheme="minorHAnsi"/>
          <w:b/>
        </w:rPr>
        <w:t>.</w:t>
      </w:r>
    </w:p>
    <w:p w:rsidR="005C3D06" w:rsidRPr="00764BDC" w:rsidRDefault="005C3D06" w:rsidP="00314FF9">
      <w:pPr>
        <w:pStyle w:val="Paragrafoelenco"/>
        <w:numPr>
          <w:ilvl w:val="0"/>
          <w:numId w:val="49"/>
        </w:numPr>
        <w:tabs>
          <w:tab w:val="left" w:pos="426"/>
        </w:tabs>
        <w:ind w:left="0" w:firstLine="0"/>
        <w:contextualSpacing w:val="0"/>
        <w:jc w:val="both"/>
        <w:rPr>
          <w:rFonts w:asciiTheme="minorHAnsi" w:hAnsiTheme="minorHAnsi" w:cstheme="minorHAnsi"/>
          <w:b/>
        </w:rPr>
      </w:pPr>
      <w:r w:rsidRPr="00764BDC">
        <w:rPr>
          <w:rFonts w:asciiTheme="minorHAnsi" w:hAnsiTheme="minorHAnsi" w:cstheme="minorHAnsi"/>
          <w:b/>
          <w:u w:val="single"/>
        </w:rPr>
        <w:t>Ai fini del presente Regolamento si intende per</w:t>
      </w:r>
      <w:r w:rsidRPr="00764BDC">
        <w:rPr>
          <w:rFonts w:asciiTheme="minorHAnsi" w:hAnsiTheme="minorHAnsi" w:cstheme="minorHAnsi"/>
          <w:b/>
        </w:rPr>
        <w:t>:</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 xml:space="preserve">«rifiuto», ai sensi dell’art. 183, comma 1, lett. a), del decreto legislativo 3 aprile 2006, n. 152, qualsiasi sostanza od oggetto di cui il detentore si disfi o abbia l’intenzione o abbia l'obbligo di disfarsi; </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«produttore di rifiuti»: ai sensi dell’art. 183, comma 1, lett. f), del decreto legislativo 3 aprile 2006, n. 152, il soggetto la cui attività produce rifiuti e il soggetto al quale sia giuridicamente riferibile detta produzione (produttore iniziale) o chiunque effettui operazioni di pretrattamento, di miscelazione o altre operazioni che hanno modificato la natura o la composizione di detti rifiuti (nuovo produttore);</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«detentore», ai sensi dell’art. 183, comma 1, lett. h), del decreto legislativo 3 aprile 2006, n. 152, il produttore dei rifiuti o la persona fisica o giuridica che ne è in possesso;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«prevenzione»: ai sensi dell’art. 183, comma 1, lett. m), del decreto legislativo 3 aprile 2006, n. 152, le misure adottate prima che una sostanza, un materiale o un prodotto diventi rifiuto che riducono:</w:t>
      </w:r>
    </w:p>
    <w:p w:rsidR="005C3D06" w:rsidRPr="00764BDC" w:rsidRDefault="005C3D06" w:rsidP="00314FF9">
      <w:pPr>
        <w:pStyle w:val="Nessunaspaziatura"/>
        <w:numPr>
          <w:ilvl w:val="0"/>
          <w:numId w:val="53"/>
        </w:numPr>
        <w:jc w:val="both"/>
        <w:rPr>
          <w:rFonts w:cstheme="minorHAnsi"/>
          <w:b/>
          <w:sz w:val="24"/>
          <w:szCs w:val="24"/>
          <w:lang w:val="it-IT"/>
        </w:rPr>
      </w:pPr>
      <w:r w:rsidRPr="00764BDC">
        <w:rPr>
          <w:rFonts w:cstheme="minorHAnsi"/>
          <w:b/>
          <w:sz w:val="24"/>
          <w:szCs w:val="24"/>
          <w:lang w:val="it-IT"/>
        </w:rPr>
        <w:t>la quantità dei rifiuti, anche attraverso il riutilizzo dei prodotti o l'estensione del loro ciclo di vita;</w:t>
      </w:r>
    </w:p>
    <w:p w:rsidR="005C3D06" w:rsidRPr="00764BDC" w:rsidRDefault="005C3D06" w:rsidP="00314FF9">
      <w:pPr>
        <w:pStyle w:val="Nessunaspaziatura"/>
        <w:numPr>
          <w:ilvl w:val="0"/>
          <w:numId w:val="53"/>
        </w:numPr>
        <w:jc w:val="both"/>
        <w:rPr>
          <w:rFonts w:cstheme="minorHAnsi"/>
          <w:b/>
          <w:sz w:val="24"/>
          <w:szCs w:val="24"/>
          <w:lang w:val="it-IT"/>
        </w:rPr>
      </w:pPr>
      <w:r w:rsidRPr="00764BDC">
        <w:rPr>
          <w:rFonts w:cstheme="minorHAnsi"/>
          <w:b/>
          <w:sz w:val="24"/>
          <w:szCs w:val="24"/>
          <w:lang w:val="it-IT"/>
        </w:rPr>
        <w:t>gli impatti negativi dei rifiuti prodotti sull'ambiente e la salute umana;</w:t>
      </w:r>
    </w:p>
    <w:p w:rsidR="005C3D06" w:rsidRPr="00764BDC" w:rsidRDefault="005C3D06" w:rsidP="00314FF9">
      <w:pPr>
        <w:pStyle w:val="Nessunaspaziatura"/>
        <w:numPr>
          <w:ilvl w:val="0"/>
          <w:numId w:val="53"/>
        </w:numPr>
        <w:jc w:val="both"/>
        <w:rPr>
          <w:rFonts w:cstheme="minorHAnsi"/>
          <w:b/>
          <w:sz w:val="24"/>
          <w:szCs w:val="24"/>
          <w:lang w:val="it-IT"/>
        </w:rPr>
      </w:pPr>
      <w:r w:rsidRPr="00764BDC">
        <w:rPr>
          <w:rFonts w:cstheme="minorHAnsi"/>
          <w:b/>
          <w:sz w:val="24"/>
          <w:szCs w:val="24"/>
          <w:lang w:val="it-IT"/>
        </w:rPr>
        <w:lastRenderedPageBreak/>
        <w:t>il contenuto di sostanze pericolose in materiali e prodotti;</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«conferimento»: l’attività di consegna dei rifiuti da parte del produttore o del detentore alle successive fasi di gestione;</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 xml:space="preserve">«gestione dei rifiuti», ai sensi dell’art. 183, comma 1, lett. n), del decreto legislativo 3 aprile 2006, n. 152, la raccolta, il trasporto, il recupero, compresa la cernita, e lo smaltimento dei rifiuti, compresi la supervisione di tali operazioni e gli interventi successivi alla chiusura dei siti di smaltimento, nonché le operazioni effettuate in qualità di commerciante o intermediari; non costituiscono attività di gestione dei rifiuti le operazioni di prelievo, raggruppamento, selezione e deposito preliminari alla raccolta di materiali o sostanze naturali derivanti da eventi atmosferici o meteorici, ivi incluse mareggiate e piene, anche ove frammisti ad altri materiali di origine antropica effettuate, nel tempo tecnico strettamente necessario, presso il medesimo sito nel quale detti eventi li hanno depositati; </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«Gestore»: il soggetto affidatario del servizio di gestione dei rifiuti;</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«raccolta», ai sensi dell’art. 183, comma 1, lett. o), del decreto legislativo 3 aprile 2006, n. 152, il prelievo dei rifiuti, compresi la cernita preliminare e il deposito preliminare alla raccolta, ivi compresa la gestione dei centri di raccolta di cui alla lettera «mm» dell’art. 183, comma 1, ai fini del loro trasporto in un impianto di trattamento;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«raccolta differenziata», ai sensi dell’art. 183, comma 1, lett. p), del decreto legislativo 3 aprile 2006, n. 152, la raccolta in cui un flusso di rifiuti è tenuto separato in base al tipo ed alla natura dei rifiuti al fine di facilitarne il trattamento specifico;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«riciclaggio», ai sensi dell’art. 183, comma 1, lett. u), del decreto legislativo 3 aprile 2006, n. 152, qualsiasi operazione di recupero attraverso cui i rifiuti sono trattati per ottenere prodotti, materiali o sostanze da utilizzare per la loro funzione originaria o per altri fini. Include il trattamento di materiale organico ma non il recupero di energia né il ritrattamento per ottenere materiali da utilizzare quali combustibili o in operazioni di riempimento;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«spazzamento delle strade», ai sensi dell’art. 183, comma 1, lett. oo), del decreto legislativo 3 aprile 2006, n. 152, la modalità di raccolta dei rifiuti mediante operazione di pulizia delle strade, aree pubbliche e aree private ad uso pubblico escluse le operazioni di sgombero della neve dalla sede stradale e sue pertinenze, effettuate al solo scopo di garantire la loro fruibilità e la sicurezza del transito;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 xml:space="preserve"> «autocompostaggio», ai sensi dell’art. 183, comma 1, lett. e), del decreto legislativo 3 aprile 2006, n. 152, il compostaggio degli scarti organici dei propri rifiuti urbani, effettuato da utenze domestiche e non domestiche, ai fini dell’utilizzo in sito del materiale prodotto;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«compostaggio di comunità», ai sensi dell’art. 183, comma 1, lett. qq-bis), del decreto legislativo 3 aprile 2006, n. 152, il compostaggio effettuato collettivamente da più utenze domestiche e non domestiche della frazione organica dei rifiuti urbani prodotti dalle medesime, al fine dell’utilizzo del compost prodotto da parte delle utenze conferenti;</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«rifiuto organico», ai sensi dell’art. 183, comma 1, lett. d), del decreto legislativo 3 aprile 2006, n. 152, i rifiuti biodegradabili di giardini e parchi, rifiuti alimentari e di cucina prodotti da nuclei domestici, ristoranti, uffici, attività all'ingrosso, mense, servizi di ristorazione e punti vendita al dettaglio e rifiuti equiparabili prodotti dagli impianti dell'industria alimentare;</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«rifiuti alimentari», ai sensi dell’art. 183, comma 1, lett. d-bis), del decreto legislativo 3 aprile 2006, n. 152, tutti gli alimenti di cui all'articolo 2 del regolamento (CE) n.178/2002 del Parlamento europeo e del Consiglio che sono diventati rifiuti;</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«utenza domestica»: l’utenza adibita o destinata ad uso di civile abitazione;</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«utenza non domestica»: l’utenza adibita o destinata ad usi diversi dall’utenza domestica;</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lastRenderedPageBreak/>
        <w:t>«parte fissa della tassa»: è la quota parte della tassa rifiuti relativa alle componenti essenziali del costo del servizio riferite in particolare agli investimenti per le opere ed ai relativi ammortamenti, nonché ad altri costi di esercizio non ricompresi nella parte variabile della tassa oltre ai costi destinati al godimento collettivo di un ambiente pulito e alla tutela dell’ambiente;</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 xml:space="preserve"> «parte variabile della tassa»: è la quota parte della tassa rifiuti che comprende i costi rapportati alla quantità di rifiuti conferiti, ai servizi forniti e all’entità dei costi di gestione;</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«Centro di Raccolta», ai sensi dell’art. 183, comma 1, lett. mm), del decreto legislativo 3 aprile 2006, n. 152, un’area presidiata ed allestita, senza nuovi o maggiori oneri a carico della finanza pubblica, per l'attività di raccolta mediante raggruppamento differenziato dei rifiuti urbani per frazioni omogenee conferiti dai detentori per il trasporto agli impianti di recupero e trattamento;</w:t>
      </w:r>
    </w:p>
    <w:p w:rsidR="005C3D06" w:rsidRPr="00764BDC" w:rsidRDefault="000C5568"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color w:val="FF0000"/>
        </w:rPr>
        <w:t xml:space="preserve"> </w:t>
      </w:r>
      <w:r w:rsidR="005C3D06" w:rsidRPr="00764BDC">
        <w:rPr>
          <w:rFonts w:asciiTheme="minorHAnsi" w:hAnsiTheme="minorHAnsi" w:cstheme="minorHAnsi"/>
          <w:b/>
        </w:rPr>
        <w:t>«riutilizzo», ai sensi dell’art. 183, comma 1, lett. r) del decreto legislativo 3 aprile 2006, n. 152, qualsiasi operazione attraverso la quale prodotti o componenti che non sono rifiuti sono reimpiegati per la stessa finalità per la quale erano stati concepiti.</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«preparazione per il riutilizzo», ai sensi dell’art. 183, c. 1, lett. q) del decreto legislativo 3 aprile 2006, n. 152, le operazioni di controllo, pulizia, smontaggio e riparazione attraverso cui prodotti o componenti di prodotti diventati rifiuti sono preparati in modo da poter essere reimpiegati senza altro pretrattamento.</w:t>
      </w:r>
    </w:p>
    <w:p w:rsidR="005C3D06" w:rsidRPr="00764BDC" w:rsidRDefault="005C3D06" w:rsidP="00314FF9">
      <w:pPr>
        <w:numPr>
          <w:ilvl w:val="0"/>
          <w:numId w:val="50"/>
        </w:numPr>
        <w:ind w:left="0" w:firstLine="0"/>
        <w:jc w:val="both"/>
        <w:rPr>
          <w:rFonts w:asciiTheme="minorHAnsi" w:hAnsiTheme="minorHAnsi" w:cstheme="minorHAnsi"/>
          <w:b/>
        </w:rPr>
      </w:pPr>
      <w:r w:rsidRPr="00764BDC">
        <w:rPr>
          <w:rFonts w:asciiTheme="minorHAnsi" w:hAnsiTheme="minorHAnsi" w:cstheme="minorHAnsi"/>
          <w:b/>
        </w:rPr>
        <w:t>«recupero», ai sensi dell’art. 183, c. 1, lett. t) del decreto legislativo 3 aprile 2006, n. 152, qualsiasi operazione il cui principale risultato sia di permettere ai rifiuti di svolgere un ruolo utile, sostituendo altri materiali che sarebbero stati altrimenti utilizzati per assolvere una particolare funzione o di prepararli ad assolvere tale funzione, all'interno dell'impianto o nell'economia in generale.</w:t>
      </w:r>
    </w:p>
    <w:p w:rsidR="005C3D06" w:rsidRPr="005C3D06" w:rsidRDefault="005C3D06" w:rsidP="005C3D06">
      <w:pPr>
        <w:widowControl w:val="0"/>
        <w:overflowPunct w:val="0"/>
        <w:autoSpaceDE w:val="0"/>
        <w:autoSpaceDN w:val="0"/>
        <w:adjustRightInd w:val="0"/>
        <w:jc w:val="center"/>
        <w:rPr>
          <w:rFonts w:ascii="Calibri" w:hAnsi="Calibri" w:cs="Arial"/>
          <w:b/>
        </w:rPr>
      </w:pPr>
    </w:p>
    <w:p w:rsidR="00597DEA" w:rsidRDefault="00597DEA" w:rsidP="00597DEA">
      <w:pPr>
        <w:jc w:val="center"/>
        <w:rPr>
          <w:rFonts w:ascii="Calibri" w:hAnsi="Calibri" w:cs="Arial"/>
          <w:b/>
          <w:bCs/>
        </w:rPr>
      </w:pPr>
      <w:r w:rsidRPr="00AB7218">
        <w:rPr>
          <w:rFonts w:ascii="Calibri" w:hAnsi="Calibri" w:cs="Arial"/>
          <w:b/>
          <w:bCs/>
        </w:rPr>
        <w:t xml:space="preserve">ART. </w:t>
      </w:r>
      <w:r w:rsidR="000C5568">
        <w:rPr>
          <w:rFonts w:ascii="Calibri" w:hAnsi="Calibri" w:cs="Arial"/>
          <w:b/>
          <w:bCs/>
        </w:rPr>
        <w:t>4</w:t>
      </w:r>
      <w:r w:rsidRPr="00AB7218">
        <w:rPr>
          <w:rFonts w:ascii="Calibri" w:hAnsi="Calibri" w:cs="Arial"/>
          <w:b/>
          <w:bCs/>
        </w:rPr>
        <w:t xml:space="preserve"> - Sostanze escluse dalla normativa sui rifiuti</w:t>
      </w:r>
    </w:p>
    <w:p w:rsidR="00597DEA" w:rsidRPr="00AB7218" w:rsidRDefault="00597DEA" w:rsidP="00597DEA">
      <w:pPr>
        <w:jc w:val="center"/>
        <w:rPr>
          <w:rFonts w:ascii="Calibri" w:hAnsi="Calibri" w:cs="Arial"/>
          <w:b/>
          <w:bCs/>
        </w:rPr>
      </w:pPr>
    </w:p>
    <w:p w:rsidR="00597DEA" w:rsidRPr="00AB7218" w:rsidRDefault="00597DEA" w:rsidP="00314FF9">
      <w:pPr>
        <w:widowControl w:val="0"/>
        <w:numPr>
          <w:ilvl w:val="0"/>
          <w:numId w:val="4"/>
        </w:numPr>
        <w:overflowPunct w:val="0"/>
        <w:autoSpaceDE w:val="0"/>
        <w:autoSpaceDN w:val="0"/>
        <w:adjustRightInd w:val="0"/>
        <w:ind w:left="0" w:firstLine="0"/>
        <w:jc w:val="both"/>
        <w:rPr>
          <w:rFonts w:ascii="Calibri" w:hAnsi="Calibri" w:cs="Arial"/>
        </w:rPr>
      </w:pPr>
      <w:r w:rsidRPr="00AB7218">
        <w:rPr>
          <w:rFonts w:ascii="Calibri" w:hAnsi="Calibri" w:cs="Arial"/>
        </w:rPr>
        <w:t xml:space="preserve">Sono escluse dal campo di applicazione della normativa sui rifiuti le seguenti sostanze, individuate dall’art. 185, del Decreto Legislativo 3 aprile 2006, n. 152: </w:t>
      </w:r>
    </w:p>
    <w:p w:rsidR="00597DEA" w:rsidRPr="00AB7218" w:rsidRDefault="00597DEA" w:rsidP="00314FF9">
      <w:pPr>
        <w:widowControl w:val="0"/>
        <w:numPr>
          <w:ilvl w:val="1"/>
          <w:numId w:val="2"/>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le emissioni costituite da effluenti gassosi emessi nell'atmosfera e il biossido di carbonio catturato e trasportato ai fini dello stoccaggio geologico e stoccato in formazioni geologiche prive di scambio di fluidi con altre formazioni a norma del decreto legislativo di recepimento della direttiva 2009/31/CE in materia di stoccaggio geologico di biossido di carbonio; </w:t>
      </w:r>
    </w:p>
    <w:p w:rsidR="00597DEA" w:rsidRPr="00AB7218" w:rsidRDefault="00597DEA" w:rsidP="00314FF9">
      <w:pPr>
        <w:widowControl w:val="0"/>
        <w:numPr>
          <w:ilvl w:val="0"/>
          <w:numId w:val="2"/>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il terreno (in situ), inclusi il suolo contaminato non scavato e gli edifici collegati permanentemente al terreno, </w:t>
      </w:r>
    </w:p>
    <w:p w:rsidR="00597DEA" w:rsidRPr="00AB7218" w:rsidRDefault="00597DEA" w:rsidP="00314FF9">
      <w:pPr>
        <w:widowControl w:val="0"/>
        <w:numPr>
          <w:ilvl w:val="0"/>
          <w:numId w:val="2"/>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il suolo non contaminato e altro materiale allo stato naturale escavato nel corso di attività di costruzione, ove sia certo che esso verrà riutilizzato a fini di costruzione allo stato naturale e nello stesso sito in cui è stato escavato; </w:t>
      </w:r>
    </w:p>
    <w:p w:rsidR="00597DEA" w:rsidRPr="00AB7218" w:rsidRDefault="00597DEA" w:rsidP="00314FF9">
      <w:pPr>
        <w:widowControl w:val="0"/>
        <w:numPr>
          <w:ilvl w:val="0"/>
          <w:numId w:val="2"/>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i rifiuti radioattivi; </w:t>
      </w:r>
    </w:p>
    <w:p w:rsidR="00597DEA" w:rsidRPr="00AB7218" w:rsidRDefault="00597DEA" w:rsidP="00314FF9">
      <w:pPr>
        <w:widowControl w:val="0"/>
        <w:numPr>
          <w:ilvl w:val="0"/>
          <w:numId w:val="2"/>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i materiali esplosivi in disuso; </w:t>
      </w:r>
    </w:p>
    <w:p w:rsidR="00597DEA" w:rsidRPr="00AB7218" w:rsidRDefault="00597DEA" w:rsidP="00314FF9">
      <w:pPr>
        <w:widowControl w:val="0"/>
        <w:numPr>
          <w:ilvl w:val="0"/>
          <w:numId w:val="2"/>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le materie fecali, se non contemplate dal comma 2, lettera b), paglia, sfalci e potature, nonché altro materiale agricolo o forestale naturale non pericoloso utilizzati in agricoltura, nella selvicoltura o per la produzione di energia da tale biomassa mediante processi o metodi che non danneggiano l’ambiente né mettono in pericolo la salute umana. </w:t>
      </w:r>
    </w:p>
    <w:p w:rsidR="00597DEA" w:rsidRPr="00AB7218" w:rsidRDefault="00597DEA" w:rsidP="00314FF9">
      <w:pPr>
        <w:widowControl w:val="0"/>
        <w:numPr>
          <w:ilvl w:val="0"/>
          <w:numId w:val="4"/>
        </w:numPr>
        <w:overflowPunct w:val="0"/>
        <w:autoSpaceDE w:val="0"/>
        <w:autoSpaceDN w:val="0"/>
        <w:adjustRightInd w:val="0"/>
        <w:ind w:left="0" w:firstLine="0"/>
        <w:jc w:val="both"/>
        <w:rPr>
          <w:rFonts w:ascii="Calibri" w:hAnsi="Calibri" w:cs="Arial"/>
        </w:rPr>
      </w:pPr>
      <w:r w:rsidRPr="00AB7218">
        <w:rPr>
          <w:rFonts w:ascii="Calibri" w:hAnsi="Calibri" w:cs="Arial"/>
        </w:rPr>
        <w:t xml:space="preserve">Sono altresì escluse dal campo di applicazione della normativa sui rifiuti, in quanto regolati da altre disposizioni normative comunitarie, ivi incluse le rispettive norme nazionali di recepimento: </w:t>
      </w:r>
    </w:p>
    <w:p w:rsidR="00597DEA" w:rsidRPr="00AB7218" w:rsidRDefault="00597DEA" w:rsidP="00314FF9">
      <w:pPr>
        <w:widowControl w:val="0"/>
        <w:numPr>
          <w:ilvl w:val="1"/>
          <w:numId w:val="3"/>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le acque di scarico; </w:t>
      </w:r>
    </w:p>
    <w:p w:rsidR="00597DEA" w:rsidRPr="00AB7218" w:rsidRDefault="00597DEA" w:rsidP="00314FF9">
      <w:pPr>
        <w:widowControl w:val="0"/>
        <w:numPr>
          <w:ilvl w:val="1"/>
          <w:numId w:val="3"/>
        </w:numPr>
        <w:overflowPunct w:val="0"/>
        <w:autoSpaceDE w:val="0"/>
        <w:autoSpaceDN w:val="0"/>
        <w:adjustRightInd w:val="0"/>
        <w:ind w:left="709" w:hanging="284"/>
        <w:jc w:val="both"/>
        <w:rPr>
          <w:rFonts w:ascii="Calibri" w:hAnsi="Calibri" w:cs="Arial"/>
        </w:rPr>
      </w:pPr>
      <w:r w:rsidRPr="00AB7218">
        <w:rPr>
          <w:rFonts w:ascii="Calibri" w:hAnsi="Calibri" w:cs="Arial"/>
        </w:rPr>
        <w:lastRenderedPageBreak/>
        <w:t xml:space="preserve">i sottoprodotti di origine animale, compresi i prodotti trasformati, contemplati dal regolamento (CE) n. 1774/2002, eccetto quelli destinati all’incenerimento, allo smaltimento in discarica o all’utilizzo in un impianto di produzione di biogas o di compostaggio; </w:t>
      </w:r>
    </w:p>
    <w:p w:rsidR="00597DEA" w:rsidRPr="00AB7218" w:rsidRDefault="00597DEA" w:rsidP="00314FF9">
      <w:pPr>
        <w:widowControl w:val="0"/>
        <w:numPr>
          <w:ilvl w:val="1"/>
          <w:numId w:val="3"/>
        </w:numPr>
        <w:overflowPunct w:val="0"/>
        <w:autoSpaceDE w:val="0"/>
        <w:autoSpaceDN w:val="0"/>
        <w:adjustRightInd w:val="0"/>
        <w:ind w:left="709" w:hanging="284"/>
        <w:jc w:val="both"/>
        <w:rPr>
          <w:rFonts w:ascii="Calibri" w:hAnsi="Calibri" w:cs="Arial"/>
        </w:rPr>
      </w:pPr>
      <w:r w:rsidRPr="00AB7218">
        <w:rPr>
          <w:rFonts w:ascii="Calibri" w:hAnsi="Calibri" w:cs="Arial"/>
        </w:rPr>
        <w:t xml:space="preserve">le carcasse di animali morti per cause diverse dalla macellazione, compresi gli animali abbattuti per eradicare epizoozie e smaltite in conformità del regolamento (CE) n. 1774/2002; </w:t>
      </w:r>
    </w:p>
    <w:p w:rsidR="00597DEA" w:rsidRPr="009E76C2" w:rsidRDefault="00597DEA" w:rsidP="00314FF9">
      <w:pPr>
        <w:widowControl w:val="0"/>
        <w:numPr>
          <w:ilvl w:val="1"/>
          <w:numId w:val="3"/>
        </w:numPr>
        <w:overflowPunct w:val="0"/>
        <w:autoSpaceDE w:val="0"/>
        <w:autoSpaceDN w:val="0"/>
        <w:adjustRightInd w:val="0"/>
        <w:ind w:left="709" w:hanging="284"/>
        <w:jc w:val="both"/>
      </w:pPr>
      <w:r w:rsidRPr="00AB7218">
        <w:rPr>
          <w:rFonts w:ascii="Calibri" w:hAnsi="Calibri" w:cs="Arial"/>
        </w:rPr>
        <w:t xml:space="preserve">i rifiuti risultanti dalla prospezione, dall'estrazione, dal trattamento, dall'ammasso di risorse minerali o dallo sfruttamento delle cave, di cui al Decreto Legislativo 30 maggio 2008, n. 117. </w:t>
      </w:r>
    </w:p>
    <w:p w:rsidR="009E76C2" w:rsidRPr="00752AA8" w:rsidRDefault="009E76C2" w:rsidP="00314FF9">
      <w:pPr>
        <w:widowControl w:val="0"/>
        <w:numPr>
          <w:ilvl w:val="1"/>
          <w:numId w:val="3"/>
        </w:numPr>
        <w:overflowPunct w:val="0"/>
        <w:autoSpaceDE w:val="0"/>
        <w:autoSpaceDN w:val="0"/>
        <w:adjustRightInd w:val="0"/>
        <w:ind w:left="709" w:hanging="284"/>
        <w:jc w:val="both"/>
        <w:rPr>
          <w:rFonts w:asciiTheme="minorHAnsi" w:hAnsiTheme="minorHAnsi" w:cstheme="minorHAnsi"/>
        </w:rPr>
      </w:pPr>
      <w:r w:rsidRPr="00752AA8">
        <w:rPr>
          <w:rFonts w:asciiTheme="minorHAnsi" w:hAnsiTheme="minorHAnsi" w:cstheme="minorHAnsi"/>
        </w:rPr>
        <w:t xml:space="preserve">Le sostanze destinate a essere utilizzate come materie prime per mangimi che non sono costituite né contengono sottoprodotti di origine animale </w:t>
      </w:r>
    </w:p>
    <w:p w:rsidR="009E76C2" w:rsidRPr="00752AA8" w:rsidRDefault="009E76C2" w:rsidP="00314FF9">
      <w:pPr>
        <w:widowControl w:val="0"/>
        <w:numPr>
          <w:ilvl w:val="1"/>
          <w:numId w:val="3"/>
        </w:numPr>
        <w:overflowPunct w:val="0"/>
        <w:autoSpaceDE w:val="0"/>
        <w:autoSpaceDN w:val="0"/>
        <w:adjustRightInd w:val="0"/>
        <w:ind w:left="709" w:hanging="284"/>
        <w:jc w:val="both"/>
        <w:rPr>
          <w:rFonts w:asciiTheme="minorHAnsi" w:hAnsiTheme="minorHAnsi" w:cstheme="minorHAnsi"/>
        </w:rPr>
      </w:pPr>
      <w:r w:rsidRPr="00752AA8">
        <w:rPr>
          <w:rFonts w:asciiTheme="minorHAnsi" w:hAnsiTheme="minorHAnsi" w:cstheme="minorHAnsi"/>
        </w:rPr>
        <w:t xml:space="preserve">i sedimenti spostati all'interno di acque superficiali o nell'ambito delle pertinenze idrauliche ai fini della gestione delle acque e dei corsi d'acqua o della prevenzione di inondazioni, se è provato che i sedimenti non sono pericolosi </w:t>
      </w:r>
    </w:p>
    <w:p w:rsidR="009E76C2" w:rsidRPr="00752AA8" w:rsidRDefault="009E76C2" w:rsidP="00314FF9">
      <w:pPr>
        <w:widowControl w:val="0"/>
        <w:numPr>
          <w:ilvl w:val="1"/>
          <w:numId w:val="3"/>
        </w:numPr>
        <w:overflowPunct w:val="0"/>
        <w:autoSpaceDE w:val="0"/>
        <w:autoSpaceDN w:val="0"/>
        <w:adjustRightInd w:val="0"/>
        <w:ind w:left="709" w:hanging="284"/>
        <w:jc w:val="both"/>
        <w:rPr>
          <w:rFonts w:asciiTheme="minorHAnsi" w:hAnsiTheme="minorHAnsi" w:cstheme="minorHAnsi"/>
        </w:rPr>
      </w:pPr>
      <w:r w:rsidRPr="00752AA8">
        <w:rPr>
          <w:rFonts w:asciiTheme="minorHAnsi" w:hAnsiTheme="minorHAnsi" w:cstheme="minorHAnsi"/>
        </w:rPr>
        <w:t>il suolo escavato non contaminato e altro materiale allo stato naturale, utilizzati in siti diversi da quelli in cui sono stati escavati che devono essere valutati ai sensi, nell'ordine, degli articoli 183 , comma 1, lettera a), 184-bis e 184-ter</w:t>
      </w:r>
      <w:r w:rsidR="00752AA8" w:rsidRPr="00752AA8">
        <w:rPr>
          <w:rFonts w:asciiTheme="minorHAnsi" w:hAnsiTheme="minorHAnsi" w:cstheme="minorHAnsi"/>
        </w:rPr>
        <w:t>.</w:t>
      </w:r>
    </w:p>
    <w:p w:rsidR="00597DEA" w:rsidRDefault="00597DEA" w:rsidP="00F002CC">
      <w:pPr>
        <w:jc w:val="center"/>
        <w:rPr>
          <w:rFonts w:asciiTheme="minorHAnsi" w:hAnsiTheme="minorHAnsi" w:cstheme="minorHAnsi"/>
          <w:b/>
          <w:sz w:val="32"/>
          <w:szCs w:val="32"/>
        </w:rPr>
      </w:pPr>
    </w:p>
    <w:p w:rsidR="00597DEA" w:rsidRPr="005E2EBB" w:rsidRDefault="00597DEA" w:rsidP="00597DEA">
      <w:pPr>
        <w:autoSpaceDE w:val="0"/>
        <w:autoSpaceDN w:val="0"/>
        <w:adjustRightInd w:val="0"/>
        <w:jc w:val="center"/>
        <w:rPr>
          <w:rFonts w:asciiTheme="minorHAnsi" w:hAnsiTheme="minorHAnsi" w:cstheme="minorHAnsi"/>
          <w:b/>
          <w:bCs/>
        </w:rPr>
      </w:pPr>
      <w:r w:rsidRPr="005E2EBB">
        <w:rPr>
          <w:rFonts w:asciiTheme="minorHAnsi" w:hAnsiTheme="minorHAnsi" w:cstheme="minorHAnsi"/>
          <w:b/>
          <w:bCs/>
        </w:rPr>
        <w:t xml:space="preserve">Art. </w:t>
      </w:r>
      <w:r w:rsidR="000C5568">
        <w:rPr>
          <w:rFonts w:asciiTheme="minorHAnsi" w:hAnsiTheme="minorHAnsi" w:cstheme="minorHAnsi"/>
          <w:b/>
          <w:bCs/>
        </w:rPr>
        <w:t>5</w:t>
      </w:r>
      <w:r w:rsidRPr="005E2EBB">
        <w:rPr>
          <w:rFonts w:asciiTheme="minorHAnsi" w:hAnsiTheme="minorHAnsi" w:cstheme="minorHAnsi"/>
          <w:b/>
          <w:bCs/>
        </w:rPr>
        <w:t xml:space="preserve"> ‐ Locali e aree scoperte non suscettibili di produrre rifiuti urbani</w:t>
      </w:r>
    </w:p>
    <w:p w:rsidR="00597DEA" w:rsidRPr="005E2EBB" w:rsidRDefault="00597DEA" w:rsidP="00597DEA">
      <w:pPr>
        <w:autoSpaceDE w:val="0"/>
        <w:autoSpaceDN w:val="0"/>
        <w:adjustRightInd w:val="0"/>
        <w:jc w:val="center"/>
        <w:rPr>
          <w:rFonts w:asciiTheme="minorHAnsi" w:hAnsiTheme="minorHAnsi" w:cstheme="minorHAnsi"/>
          <w:b/>
          <w:bCs/>
        </w:rPr>
      </w:pPr>
    </w:p>
    <w:p w:rsidR="00597DEA" w:rsidRPr="005E2EBB" w:rsidRDefault="00597DEA" w:rsidP="00314FF9">
      <w:pPr>
        <w:numPr>
          <w:ilvl w:val="0"/>
          <w:numId w:val="5"/>
        </w:numPr>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 xml:space="preserve">Non sono soggetti all’applicazione della TARI i locali e le aree che non possono produrre rifiuti o per loro natura o per il particolare uso a cui sono stabilmente destinati o perché risultino in obiettive condizioni di inutilizzabilità, anche per circostanze sopravvenute nel corso dell’anno. Tali circostanze devono essere  indicate nella denuncia originaria o di variazione con allegata idonea documentazione. Presentano tali caratteristiche: </w:t>
      </w:r>
    </w:p>
    <w:p w:rsidR="00597DEA" w:rsidRPr="005E2EBB" w:rsidRDefault="00597DEA" w:rsidP="00597DEA">
      <w:pPr>
        <w:autoSpaceDE w:val="0"/>
        <w:autoSpaceDN w:val="0"/>
        <w:adjustRightInd w:val="0"/>
        <w:jc w:val="both"/>
        <w:rPr>
          <w:rFonts w:asciiTheme="minorHAnsi" w:hAnsiTheme="minorHAnsi" w:cstheme="minorHAnsi"/>
          <w:u w:val="single"/>
        </w:rPr>
      </w:pPr>
      <w:r w:rsidRPr="005E2EBB">
        <w:rPr>
          <w:rFonts w:asciiTheme="minorHAnsi" w:hAnsiTheme="minorHAnsi" w:cstheme="minorHAnsi"/>
          <w:u w:val="single"/>
        </w:rPr>
        <w:t>Utenze domestiche</w:t>
      </w:r>
    </w:p>
    <w:p w:rsidR="00597DEA" w:rsidRPr="005E2EBB" w:rsidRDefault="00597DEA" w:rsidP="00597DEA">
      <w:pPr>
        <w:autoSpaceDE w:val="0"/>
        <w:autoSpaceDN w:val="0"/>
        <w:adjustRightInd w:val="0"/>
        <w:ind w:left="714" w:hanging="357"/>
        <w:jc w:val="both"/>
        <w:rPr>
          <w:rFonts w:asciiTheme="minorHAnsi" w:hAnsiTheme="minorHAnsi" w:cstheme="minorHAnsi"/>
        </w:rPr>
      </w:pPr>
      <w:r w:rsidRPr="00592DF6">
        <w:rPr>
          <w:rFonts w:asciiTheme="minorHAnsi" w:hAnsiTheme="minorHAnsi" w:cstheme="minorHAnsi"/>
          <w:b/>
        </w:rPr>
        <w:t>a)</w:t>
      </w:r>
      <w:r w:rsidRPr="005E2EBB">
        <w:rPr>
          <w:rFonts w:asciiTheme="minorHAnsi" w:hAnsiTheme="minorHAnsi" w:cstheme="minorHAnsi"/>
        </w:rPr>
        <w:t xml:space="preserve"> soffitte, solai e sottotetti, lavanderie, legnaie e simili di altezza non  superiore a </w:t>
      </w:r>
      <w:smartTag w:uri="urn:schemas-microsoft-com:office:smarttags" w:element="metricconverter">
        <w:smartTagPr>
          <w:attr w:name="ProductID" w:val="1,5 metri"/>
        </w:smartTagPr>
        <w:r w:rsidRPr="005E2EBB">
          <w:rPr>
            <w:rFonts w:asciiTheme="minorHAnsi" w:hAnsiTheme="minorHAnsi" w:cstheme="minorHAnsi"/>
          </w:rPr>
          <w:t>1,5 metri</w:t>
        </w:r>
      </w:smartTag>
      <w:r w:rsidRPr="005E2EBB">
        <w:rPr>
          <w:rFonts w:asciiTheme="minorHAnsi" w:hAnsiTheme="minorHAnsi" w:cstheme="minorHAnsi"/>
        </w:rPr>
        <w:t>;</w:t>
      </w:r>
    </w:p>
    <w:p w:rsidR="00597DEA" w:rsidRPr="005E2EBB" w:rsidRDefault="00597DEA" w:rsidP="00597DEA">
      <w:pPr>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rPr>
        <w:t>b)</w:t>
      </w:r>
      <w:r w:rsidRPr="005E2EBB">
        <w:rPr>
          <w:rFonts w:asciiTheme="minorHAnsi" w:hAnsiTheme="minorHAnsi" w:cstheme="minorHAnsi"/>
        </w:rPr>
        <w:t xml:space="preserve"> centrali termiche e locali riservati ad impianti tecnologici, quali cabine elettriche, vano ascensori e quei locali dove non è compatibile la presenza di persone o operatori;</w:t>
      </w:r>
    </w:p>
    <w:p w:rsidR="00597DEA" w:rsidRPr="005E2EBB" w:rsidRDefault="00597DEA" w:rsidP="00597DEA">
      <w:pPr>
        <w:ind w:left="714" w:hanging="357"/>
        <w:jc w:val="both"/>
        <w:rPr>
          <w:rFonts w:asciiTheme="minorHAnsi" w:hAnsiTheme="minorHAnsi" w:cstheme="minorHAnsi"/>
        </w:rPr>
      </w:pPr>
      <w:r w:rsidRPr="00592DF6">
        <w:rPr>
          <w:rFonts w:asciiTheme="minorHAnsi" w:hAnsiTheme="minorHAnsi" w:cstheme="minorHAnsi"/>
          <w:b/>
        </w:rPr>
        <w:t>c)</w:t>
      </w:r>
      <w:r w:rsidRPr="005E2EBB">
        <w:rPr>
          <w:rFonts w:asciiTheme="minorHAnsi" w:hAnsiTheme="minorHAnsi" w:cstheme="minorHAnsi"/>
        </w:rPr>
        <w:t xml:space="preserve"> unità immobiliari non utilizzabili e non predisposte all’uso in quanto:</w:t>
      </w:r>
    </w:p>
    <w:p w:rsidR="00597DEA" w:rsidRPr="005E2EBB" w:rsidRDefault="00597DEA" w:rsidP="00597DEA">
      <w:pPr>
        <w:ind w:left="714" w:hanging="357"/>
        <w:jc w:val="both"/>
        <w:rPr>
          <w:rFonts w:asciiTheme="minorHAnsi" w:hAnsiTheme="minorHAnsi" w:cstheme="minorHAnsi"/>
        </w:rPr>
      </w:pPr>
      <w:r w:rsidRPr="005E2EBB">
        <w:rPr>
          <w:rFonts w:asciiTheme="minorHAnsi" w:hAnsiTheme="minorHAnsi" w:cstheme="minorHAnsi"/>
        </w:rPr>
        <w:t>-  non servite mediante allaccio anche ad uno solo dei servizi pubblici o privati di erogazione di energia elettrica, gas, acqua etc. e</w:t>
      </w:r>
    </w:p>
    <w:p w:rsidR="00597DEA" w:rsidRDefault="00597DEA" w:rsidP="00597DEA">
      <w:pPr>
        <w:ind w:left="714" w:hanging="357"/>
        <w:jc w:val="both"/>
        <w:rPr>
          <w:rFonts w:asciiTheme="minorHAnsi" w:hAnsiTheme="minorHAnsi" w:cstheme="minorHAnsi"/>
        </w:rPr>
      </w:pPr>
      <w:r w:rsidRPr="005E2EBB">
        <w:rPr>
          <w:rFonts w:asciiTheme="minorHAnsi" w:hAnsiTheme="minorHAnsi" w:cstheme="minorHAnsi"/>
        </w:rPr>
        <w:t xml:space="preserve"> -  prive di arredi e/o suppellettili.</w:t>
      </w:r>
    </w:p>
    <w:p w:rsidR="00597DEA" w:rsidRPr="005E2EBB" w:rsidRDefault="00597DEA" w:rsidP="00597DEA">
      <w:pPr>
        <w:ind w:left="714" w:hanging="357"/>
        <w:jc w:val="both"/>
        <w:rPr>
          <w:rFonts w:asciiTheme="minorHAnsi" w:hAnsiTheme="minorHAnsi" w:cstheme="minorHAnsi"/>
        </w:rPr>
      </w:pPr>
      <w:r w:rsidRPr="005E2EBB">
        <w:rPr>
          <w:rFonts w:asciiTheme="minorHAnsi" w:hAnsiTheme="minorHAnsi" w:cstheme="minorHAnsi"/>
          <w:b/>
        </w:rPr>
        <w:t>d)</w:t>
      </w:r>
      <w:r w:rsidRPr="005E2EBB">
        <w:rPr>
          <w:rFonts w:asciiTheme="minorHAnsi" w:hAnsiTheme="minorHAnsi" w:cstheme="minorHAnsi"/>
        </w:rPr>
        <w:t xml:space="preserve"> unità immobiliari in oggettive condizioni di non utilizzo in quanto inabitabili in quanto oggetto di  lavori di ristrutturazione, restauro o risanamento conservativo in seguito al rilascio di licenze,  permessi, concessioni od autorizzazioni, limitatamente al periodo di validità del provvedimento e comunque, dalla data di inizio lavori e non oltre la data riportata nella certificazione di fine lavori;</w:t>
      </w:r>
    </w:p>
    <w:p w:rsidR="00597DEA" w:rsidRPr="005E2EBB" w:rsidRDefault="00597DEA" w:rsidP="00597DEA">
      <w:pPr>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rPr>
        <w:t xml:space="preserve"> </w:t>
      </w:r>
    </w:p>
    <w:p w:rsidR="00597DEA" w:rsidRPr="005E2EBB" w:rsidRDefault="00597DEA" w:rsidP="00597DEA">
      <w:pPr>
        <w:autoSpaceDE w:val="0"/>
        <w:autoSpaceDN w:val="0"/>
        <w:adjustRightInd w:val="0"/>
        <w:jc w:val="both"/>
        <w:rPr>
          <w:rFonts w:asciiTheme="minorHAnsi" w:hAnsiTheme="minorHAnsi" w:cstheme="minorHAnsi"/>
          <w:u w:val="single"/>
        </w:rPr>
      </w:pPr>
      <w:r w:rsidRPr="005E2EBB">
        <w:rPr>
          <w:rFonts w:asciiTheme="minorHAnsi" w:hAnsiTheme="minorHAnsi" w:cstheme="minorHAnsi"/>
          <w:u w:val="single"/>
        </w:rPr>
        <w:t>Utenze non domestiche</w:t>
      </w:r>
    </w:p>
    <w:p w:rsidR="00597DEA" w:rsidRPr="005E2EBB" w:rsidRDefault="00597DEA" w:rsidP="00597DEA">
      <w:pPr>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i/>
        </w:rPr>
        <w:t>f)</w:t>
      </w:r>
      <w:r w:rsidRPr="005E2EBB">
        <w:rPr>
          <w:rFonts w:asciiTheme="minorHAnsi" w:hAnsiTheme="minorHAnsi" w:cstheme="minorHAnsi"/>
        </w:rPr>
        <w:t xml:space="preserve"> centrali termiche e locali riservati stabilmente ad impianti tecnologici, quali cabine elettriche, vano ascensori, celle frigorifere, locali di essiccatura e stagionatura (senza lavorazione), silos e simili ove non è compatibile la presenza di persone o operatori;</w:t>
      </w:r>
    </w:p>
    <w:p w:rsidR="00597DEA" w:rsidRPr="005E2EBB" w:rsidRDefault="00597DEA" w:rsidP="00597DEA">
      <w:pPr>
        <w:ind w:left="714" w:hanging="357"/>
        <w:jc w:val="both"/>
        <w:rPr>
          <w:rFonts w:asciiTheme="minorHAnsi" w:hAnsiTheme="minorHAnsi" w:cstheme="minorHAnsi"/>
        </w:rPr>
      </w:pPr>
      <w:r w:rsidRPr="005E2EBB">
        <w:rPr>
          <w:rFonts w:asciiTheme="minorHAnsi" w:hAnsiTheme="minorHAnsi" w:cstheme="minorHAnsi"/>
          <w:b/>
          <w:i/>
        </w:rPr>
        <w:t>g)</w:t>
      </w:r>
      <w:r w:rsidRPr="005E2EBB">
        <w:rPr>
          <w:rFonts w:asciiTheme="minorHAnsi" w:hAnsiTheme="minorHAnsi" w:cstheme="minorHAnsi"/>
        </w:rPr>
        <w:t xml:space="preserve"> le superfici degli impianti sportivi, posseduti o gestiti da privati, destinate al solo esercizio di attività sportiva, sia che detti impianti siano ubicati in aree scoperte che in locali, ferma restando l’imponibilità delle superfici destinate ad usi diversi, quali spogliatoi, servizi igienici, uffici, biglietterie, punti di ristoro; </w:t>
      </w:r>
    </w:p>
    <w:p w:rsidR="00597DEA" w:rsidRPr="005E2EBB" w:rsidRDefault="00597DEA" w:rsidP="00597DEA">
      <w:pPr>
        <w:ind w:left="714" w:hanging="357"/>
        <w:jc w:val="both"/>
        <w:rPr>
          <w:rFonts w:asciiTheme="minorHAnsi" w:hAnsiTheme="minorHAnsi" w:cstheme="minorHAnsi"/>
        </w:rPr>
      </w:pPr>
      <w:r w:rsidRPr="005E2EBB">
        <w:rPr>
          <w:rFonts w:asciiTheme="minorHAnsi" w:hAnsiTheme="minorHAnsi" w:cstheme="minorHAnsi"/>
          <w:b/>
          <w:i/>
        </w:rPr>
        <w:t>h)</w:t>
      </w:r>
      <w:r w:rsidRPr="005E2EBB">
        <w:rPr>
          <w:rFonts w:asciiTheme="minorHAnsi" w:hAnsiTheme="minorHAnsi" w:cstheme="minorHAnsi"/>
        </w:rPr>
        <w:t xml:space="preserve"> le aree impraticabili o intercluse da stabile recinzione; </w:t>
      </w:r>
    </w:p>
    <w:p w:rsidR="00597DEA" w:rsidRPr="005E2EBB" w:rsidRDefault="00597DEA" w:rsidP="00597DEA">
      <w:pPr>
        <w:ind w:left="714" w:hanging="357"/>
        <w:jc w:val="both"/>
        <w:rPr>
          <w:rFonts w:asciiTheme="minorHAnsi" w:hAnsiTheme="minorHAnsi" w:cstheme="minorHAnsi"/>
        </w:rPr>
      </w:pPr>
      <w:r w:rsidRPr="005E2EBB">
        <w:rPr>
          <w:rFonts w:asciiTheme="minorHAnsi" w:hAnsiTheme="minorHAnsi" w:cstheme="minorHAnsi"/>
          <w:b/>
          <w:i/>
        </w:rPr>
        <w:lastRenderedPageBreak/>
        <w:t>i)</w:t>
      </w:r>
      <w:r w:rsidRPr="005E2EBB">
        <w:rPr>
          <w:rFonts w:asciiTheme="minorHAnsi" w:hAnsiTheme="minorHAnsi" w:cstheme="minorHAnsi"/>
        </w:rPr>
        <w:t xml:space="preserve"> le aree adibite in via esclusiva al transito o alla sosta gratuita dei veicoli; </w:t>
      </w:r>
    </w:p>
    <w:p w:rsidR="00597DEA" w:rsidRPr="005E2EBB" w:rsidRDefault="00597DEA" w:rsidP="00597DEA">
      <w:pPr>
        <w:ind w:left="714" w:hanging="357"/>
        <w:jc w:val="both"/>
        <w:rPr>
          <w:rFonts w:asciiTheme="minorHAnsi" w:hAnsiTheme="minorHAnsi" w:cstheme="minorHAnsi"/>
        </w:rPr>
      </w:pPr>
      <w:r w:rsidRPr="005E2EBB">
        <w:rPr>
          <w:rFonts w:asciiTheme="minorHAnsi" w:hAnsiTheme="minorHAnsi" w:cstheme="minorHAnsi"/>
          <w:b/>
          <w:i/>
        </w:rPr>
        <w:t>l)</w:t>
      </w:r>
      <w:r w:rsidRPr="005E2EBB">
        <w:rPr>
          <w:rFonts w:asciiTheme="minorHAnsi" w:hAnsiTheme="minorHAnsi" w:cstheme="minorHAnsi"/>
        </w:rPr>
        <w:t xml:space="preserve"> le superfici destinate solo ed esclusivamente all’esercizio di culti ammessi dallo Stato Italiano, limitatamente alla parte ove si celebrano i riti religiosi, fermo restando la tassazione di tutte le altre superfici  a qualsiasi uso adibito (oratori, casa del ministro del culto, locali adibiti a forme ricreative ecc.); </w:t>
      </w:r>
    </w:p>
    <w:p w:rsidR="00597DEA" w:rsidRPr="005E2EBB" w:rsidRDefault="00597DEA" w:rsidP="00597DEA">
      <w:pPr>
        <w:widowControl w:val="0"/>
        <w:overflowPunct w:val="0"/>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i/>
        </w:rPr>
        <w:t xml:space="preserve">m) </w:t>
      </w:r>
      <w:r w:rsidRPr="005E2EBB">
        <w:rPr>
          <w:rFonts w:asciiTheme="minorHAnsi" w:hAnsiTheme="minorHAnsi" w:cstheme="minorHAnsi"/>
        </w:rPr>
        <w:t>le superfici agricole produttive di paglia, sfalci e potature, nonché altro materiale agricolo o forestale naturale non pericoloso utilizzati in agricoltura o nella selvicoltura, quali legnaie, fienili;</w:t>
      </w:r>
    </w:p>
    <w:p w:rsidR="00597DEA" w:rsidRPr="005E2EBB" w:rsidRDefault="00597DEA" w:rsidP="00597DEA">
      <w:pPr>
        <w:widowControl w:val="0"/>
        <w:overflowPunct w:val="0"/>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i/>
        </w:rPr>
        <w:t>n)</w:t>
      </w:r>
      <w:r w:rsidRPr="005E2EBB">
        <w:rPr>
          <w:rFonts w:asciiTheme="minorHAnsi" w:hAnsiTheme="minorHAnsi" w:cstheme="minorHAnsi"/>
        </w:rPr>
        <w:t xml:space="preserve"> le serre a terra;</w:t>
      </w:r>
    </w:p>
    <w:p w:rsidR="00597DEA" w:rsidRPr="005E2EBB" w:rsidRDefault="00597DEA" w:rsidP="00597DEA">
      <w:pPr>
        <w:widowControl w:val="0"/>
        <w:overflowPunct w:val="0"/>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i/>
        </w:rPr>
        <w:t xml:space="preserve">o) </w:t>
      </w:r>
      <w:r w:rsidRPr="005E2EBB">
        <w:rPr>
          <w:rFonts w:asciiTheme="minorHAnsi" w:hAnsiTheme="minorHAnsi" w:cstheme="minorHAnsi"/>
        </w:rPr>
        <w:t>le superfici delle strutture sanitarie pubbliche e private adibite, come attestato da certificazione del direttore sanitario, a: sale operatorie, stanze di medicazione, laboratori di analisi, di ricerca, di radiologia, di radioterapia, di riabilitazione e simili, reparti e sale di degenza che ospitano pazienti affetti da malattie infettive,</w:t>
      </w:r>
    </w:p>
    <w:p w:rsidR="00597DEA" w:rsidRDefault="00597DEA" w:rsidP="00597DEA">
      <w:pPr>
        <w:ind w:left="714" w:hanging="357"/>
        <w:jc w:val="both"/>
        <w:rPr>
          <w:rFonts w:asciiTheme="minorHAnsi" w:hAnsiTheme="minorHAnsi" w:cstheme="minorHAnsi"/>
        </w:rPr>
      </w:pPr>
      <w:r w:rsidRPr="00CC5FDA">
        <w:rPr>
          <w:rFonts w:asciiTheme="minorHAnsi" w:hAnsiTheme="minorHAnsi" w:cstheme="minorHAnsi"/>
          <w:b/>
          <w:i/>
        </w:rPr>
        <w:t>p)</w:t>
      </w:r>
      <w:r w:rsidRPr="00CC5FDA">
        <w:rPr>
          <w:rFonts w:asciiTheme="minorHAnsi" w:hAnsiTheme="minorHAnsi" w:cstheme="minorHAnsi"/>
        </w:rPr>
        <w:t xml:space="preserve"> unità immobiliari non utilizzabili e non predisposte all’uso in quanto:</w:t>
      </w:r>
    </w:p>
    <w:p w:rsidR="00597DEA" w:rsidRPr="00CC5FDA" w:rsidRDefault="00597DEA" w:rsidP="00597DEA">
      <w:pPr>
        <w:ind w:left="714" w:hanging="357"/>
        <w:jc w:val="both"/>
        <w:rPr>
          <w:rFonts w:asciiTheme="minorHAnsi" w:hAnsiTheme="minorHAnsi" w:cstheme="minorHAnsi"/>
        </w:rPr>
      </w:pPr>
      <w:r w:rsidRPr="00CC5FDA">
        <w:rPr>
          <w:rFonts w:asciiTheme="minorHAnsi" w:hAnsiTheme="minorHAnsi" w:cstheme="minorHAnsi"/>
        </w:rPr>
        <w:t>-  non servite mediante allaccio anche ad uno solo dei servizi pubblici o privati di erogazione di energia elettrica, gas, acqua etc. e</w:t>
      </w:r>
    </w:p>
    <w:p w:rsidR="00597DEA" w:rsidRPr="005E2EBB" w:rsidRDefault="00597DEA" w:rsidP="00597DEA">
      <w:pPr>
        <w:ind w:left="714" w:hanging="357"/>
        <w:jc w:val="both"/>
        <w:rPr>
          <w:rFonts w:asciiTheme="minorHAnsi" w:hAnsiTheme="minorHAnsi" w:cstheme="minorHAnsi"/>
          <w:b/>
          <w:color w:val="FF0000"/>
        </w:rPr>
      </w:pPr>
      <w:r w:rsidRPr="005E2EBB">
        <w:rPr>
          <w:rFonts w:asciiTheme="minorHAnsi" w:hAnsiTheme="minorHAnsi" w:cstheme="minorHAnsi"/>
          <w:b/>
          <w:color w:val="FF0000"/>
        </w:rPr>
        <w:t xml:space="preserve"> </w:t>
      </w:r>
      <w:r w:rsidRPr="00CC5FDA">
        <w:rPr>
          <w:rFonts w:asciiTheme="minorHAnsi" w:hAnsiTheme="minorHAnsi" w:cstheme="minorHAnsi"/>
        </w:rPr>
        <w:t>-  prive di arredi e/o suppellettili</w:t>
      </w:r>
      <w:r>
        <w:rPr>
          <w:rFonts w:asciiTheme="minorHAnsi" w:hAnsiTheme="minorHAnsi" w:cstheme="minorHAnsi"/>
          <w:b/>
        </w:rPr>
        <w:t>;</w:t>
      </w:r>
    </w:p>
    <w:p w:rsidR="00597DEA" w:rsidRPr="005E2EBB" w:rsidRDefault="00597DEA" w:rsidP="00597DEA">
      <w:pPr>
        <w:widowControl w:val="0"/>
        <w:overflowPunct w:val="0"/>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i/>
        </w:rPr>
        <w:t xml:space="preserve">q)   </w:t>
      </w:r>
      <w:r w:rsidRPr="005E2EBB">
        <w:rPr>
          <w:rFonts w:asciiTheme="minorHAnsi" w:hAnsiTheme="minorHAnsi" w:cstheme="minorHAnsi"/>
        </w:rPr>
        <w:t xml:space="preserve">le superfici adibite all’allevamento di animali; </w:t>
      </w:r>
    </w:p>
    <w:p w:rsidR="00597DEA" w:rsidRPr="005E2EBB" w:rsidRDefault="00597DEA" w:rsidP="00597DEA">
      <w:pPr>
        <w:widowControl w:val="0"/>
        <w:overflowPunct w:val="0"/>
        <w:autoSpaceDE w:val="0"/>
        <w:autoSpaceDN w:val="0"/>
        <w:adjustRightInd w:val="0"/>
        <w:ind w:left="714" w:hanging="357"/>
        <w:jc w:val="both"/>
        <w:rPr>
          <w:rFonts w:asciiTheme="minorHAnsi" w:hAnsiTheme="minorHAnsi" w:cstheme="minorHAnsi"/>
        </w:rPr>
      </w:pPr>
      <w:r w:rsidRPr="005E2EBB">
        <w:rPr>
          <w:rFonts w:asciiTheme="minorHAnsi" w:hAnsiTheme="minorHAnsi" w:cstheme="minorHAnsi"/>
          <w:b/>
          <w:i/>
        </w:rPr>
        <w:t>r</w:t>
      </w:r>
      <w:r w:rsidRPr="005E2EBB">
        <w:rPr>
          <w:rFonts w:asciiTheme="minorHAnsi" w:hAnsiTheme="minorHAnsi" w:cstheme="minorHAnsi"/>
          <w:i/>
        </w:rPr>
        <w:t xml:space="preserve">)  </w:t>
      </w:r>
      <w:r w:rsidRPr="005E2EBB">
        <w:rPr>
          <w:rFonts w:asciiTheme="minorHAnsi" w:hAnsiTheme="minorHAnsi" w:cstheme="minorHAnsi"/>
        </w:rPr>
        <w:t>fabbricati destinati alla vendita posseduti da imprese di costruzione, ristrutturazione o vendita, fintanto che permanga tale destinazione e che non risultino locati;</w:t>
      </w:r>
    </w:p>
    <w:p w:rsidR="00597DEA" w:rsidRPr="005E2EBB" w:rsidRDefault="00597DEA" w:rsidP="00314FF9">
      <w:pPr>
        <w:numPr>
          <w:ilvl w:val="0"/>
          <w:numId w:val="5"/>
        </w:numPr>
        <w:ind w:left="0" w:firstLine="0"/>
        <w:jc w:val="both"/>
        <w:rPr>
          <w:rFonts w:asciiTheme="minorHAnsi" w:hAnsiTheme="minorHAnsi" w:cstheme="minorHAnsi"/>
        </w:rPr>
      </w:pPr>
      <w:r w:rsidRPr="005E2EBB">
        <w:rPr>
          <w:rFonts w:asciiTheme="minorHAnsi" w:hAnsiTheme="minorHAnsi" w:cstheme="minorHAnsi"/>
        </w:rPr>
        <w:t>Le circostanze sopra elencate devono essere indicate nella dichiarazione originaria o di variazione ed essere riscontrabili in base ad elementi obiettivi direttamente rilevabili mediante verifica dello stato dei luoghi a cura del personale dell’Ufficio Tributi, o da idonea documentazione.</w:t>
      </w:r>
    </w:p>
    <w:p w:rsidR="00597DEA" w:rsidRPr="005E2EBB" w:rsidRDefault="00597DEA" w:rsidP="00314FF9">
      <w:pPr>
        <w:numPr>
          <w:ilvl w:val="0"/>
          <w:numId w:val="5"/>
        </w:numPr>
        <w:ind w:left="0" w:firstLine="0"/>
        <w:jc w:val="both"/>
        <w:rPr>
          <w:rFonts w:asciiTheme="minorHAnsi" w:hAnsiTheme="minorHAnsi" w:cstheme="minorHAnsi"/>
        </w:rPr>
      </w:pPr>
      <w:r w:rsidRPr="005E2EBB">
        <w:rPr>
          <w:rFonts w:asciiTheme="minorHAnsi" w:hAnsiTheme="minorHAnsi" w:cstheme="minorHAnsi"/>
        </w:rPr>
        <w:t>Nel caso in cui sia comprovato il conferimento di rifiuti al pubblico servizio da parte di utenze totalmente escluse da tributo ai sensi del presente articolo verrà applicato il tributo per l’intero anno solare in cui si è verificato il conferimento, oltre agli interessi di mora e alle sanzioni per infedele dichiarazione</w:t>
      </w:r>
      <w:r>
        <w:rPr>
          <w:rFonts w:asciiTheme="minorHAnsi" w:hAnsiTheme="minorHAnsi" w:cstheme="minorHAnsi"/>
        </w:rPr>
        <w:t>.</w:t>
      </w:r>
    </w:p>
    <w:p w:rsidR="00597DEA" w:rsidRPr="005E2EBB" w:rsidRDefault="00597DEA" w:rsidP="00597DEA">
      <w:pPr>
        <w:autoSpaceDE w:val="0"/>
        <w:autoSpaceDN w:val="0"/>
        <w:adjustRightInd w:val="0"/>
        <w:jc w:val="both"/>
        <w:rPr>
          <w:rFonts w:asciiTheme="minorHAnsi" w:hAnsiTheme="minorHAnsi" w:cstheme="minorHAnsi"/>
        </w:rPr>
      </w:pPr>
    </w:p>
    <w:p w:rsidR="00597DEA" w:rsidRDefault="00597DEA" w:rsidP="00597DEA">
      <w:pPr>
        <w:widowControl w:val="0"/>
        <w:autoSpaceDE w:val="0"/>
        <w:autoSpaceDN w:val="0"/>
        <w:adjustRightInd w:val="0"/>
        <w:jc w:val="center"/>
        <w:rPr>
          <w:rFonts w:ascii="Calibri" w:hAnsi="Calibri" w:cs="Arial"/>
          <w:b/>
          <w:bCs/>
        </w:rPr>
      </w:pPr>
      <w:r w:rsidRPr="008D052C">
        <w:rPr>
          <w:rFonts w:ascii="Calibri" w:hAnsi="Calibri" w:cs="Arial"/>
          <w:b/>
          <w:bCs/>
        </w:rPr>
        <w:t xml:space="preserve">ART. </w:t>
      </w:r>
      <w:r w:rsidR="000C5568">
        <w:rPr>
          <w:rFonts w:ascii="Calibri" w:hAnsi="Calibri" w:cs="Arial"/>
          <w:b/>
          <w:bCs/>
        </w:rPr>
        <w:t>6</w:t>
      </w:r>
      <w:r w:rsidRPr="008D052C">
        <w:rPr>
          <w:rFonts w:ascii="Calibri" w:hAnsi="Calibri" w:cs="Arial"/>
          <w:b/>
          <w:bCs/>
        </w:rPr>
        <w:t xml:space="preserve"> - Scuole statali</w:t>
      </w:r>
    </w:p>
    <w:p w:rsidR="00597DEA" w:rsidRPr="008D052C" w:rsidRDefault="00597DEA" w:rsidP="00597DEA">
      <w:pPr>
        <w:widowControl w:val="0"/>
        <w:autoSpaceDE w:val="0"/>
        <w:autoSpaceDN w:val="0"/>
        <w:adjustRightInd w:val="0"/>
        <w:jc w:val="center"/>
        <w:rPr>
          <w:rFonts w:ascii="Calibri" w:hAnsi="Calibri" w:cs="Arial"/>
          <w:b/>
          <w:bCs/>
        </w:rPr>
      </w:pPr>
    </w:p>
    <w:p w:rsidR="000B4AA4" w:rsidRPr="00764BDC" w:rsidRDefault="000B4AA4" w:rsidP="00314FF9">
      <w:pPr>
        <w:pStyle w:val="Corpodeltesto1"/>
        <w:numPr>
          <w:ilvl w:val="2"/>
          <w:numId w:val="48"/>
        </w:numPr>
        <w:ind w:left="0" w:firstLine="0"/>
        <w:jc w:val="both"/>
        <w:rPr>
          <w:rFonts w:asciiTheme="minorHAnsi" w:hAnsiTheme="minorHAnsi" w:cstheme="minorHAnsi"/>
        </w:rPr>
      </w:pPr>
      <w:r w:rsidRPr="00764BDC">
        <w:rPr>
          <w:rFonts w:asciiTheme="minorHAnsi" w:hAnsiTheme="minorHAnsi" w:cstheme="minorHAnsi"/>
        </w:rPr>
        <w:t>Alle istituzioni scolastiche statali continuano ad applicarsi le norme dell’art. 33-bis del D.L. 31/12/2007, n. 248, convertito con modificazioni dalla Legge 28/02/2008, n. 31.</w:t>
      </w:r>
    </w:p>
    <w:p w:rsidR="000B4AA4" w:rsidRPr="00764BDC" w:rsidRDefault="000B4AA4" w:rsidP="00314FF9">
      <w:pPr>
        <w:pStyle w:val="Paragrafoelenco"/>
        <w:numPr>
          <w:ilvl w:val="2"/>
          <w:numId w:val="48"/>
        </w:numPr>
        <w:ind w:left="0" w:firstLine="0"/>
        <w:jc w:val="both"/>
        <w:rPr>
          <w:rFonts w:asciiTheme="minorHAnsi" w:hAnsiTheme="minorHAnsi" w:cstheme="minorHAnsi"/>
        </w:rPr>
      </w:pPr>
      <w:r w:rsidRPr="00764BDC">
        <w:rPr>
          <w:rFonts w:asciiTheme="minorHAnsi" w:hAnsiTheme="minorHAnsi" w:cstheme="minorHAnsi"/>
          <w:b/>
        </w:rPr>
        <w:t>Il contributo previsto dall’art. 33-bis del D.L. 31/12/2007, n. 248, ai sensi della determinazione ARERA n°2/DRIF/2020, al netto del tributo provinciale per l’esercizio delle funzioni di tutela, protezione ed igiene dell’ambiente, è sottratto dal totale dei costi del PEF che deve essere coperto con il tributo comunale sui rifiuti</w:t>
      </w:r>
      <w:r w:rsidR="00764BDC" w:rsidRPr="00764BDC">
        <w:rPr>
          <w:rFonts w:asciiTheme="minorHAnsi" w:hAnsiTheme="minorHAnsi" w:cstheme="minorHAnsi"/>
          <w:b/>
        </w:rPr>
        <w:t>.</w:t>
      </w:r>
    </w:p>
    <w:p w:rsidR="00597DEA" w:rsidRDefault="00597DEA" w:rsidP="00F002CC">
      <w:pPr>
        <w:jc w:val="center"/>
        <w:rPr>
          <w:rFonts w:asciiTheme="minorHAnsi" w:hAnsiTheme="minorHAnsi" w:cstheme="minorHAnsi"/>
          <w:b/>
          <w:sz w:val="32"/>
          <w:szCs w:val="32"/>
        </w:rPr>
      </w:pPr>
    </w:p>
    <w:p w:rsidR="00597DEA" w:rsidRPr="00AB7218" w:rsidRDefault="00597DEA" w:rsidP="00597DEA">
      <w:pPr>
        <w:pStyle w:val="Paragrafoelenco"/>
        <w:widowControl w:val="0"/>
        <w:autoSpaceDE w:val="0"/>
        <w:autoSpaceDN w:val="0"/>
        <w:adjustRightInd w:val="0"/>
        <w:jc w:val="center"/>
        <w:rPr>
          <w:rFonts w:ascii="Calibri" w:hAnsi="Calibri" w:cs="Arial"/>
          <w:b/>
          <w:bCs/>
        </w:rPr>
      </w:pPr>
      <w:r w:rsidRPr="00AB7218">
        <w:rPr>
          <w:rFonts w:ascii="Calibri" w:hAnsi="Calibri" w:cs="Calibri-Bold"/>
          <w:b/>
          <w:bCs/>
        </w:rPr>
        <w:t xml:space="preserve">Art. </w:t>
      </w:r>
      <w:r w:rsidR="000C5568">
        <w:rPr>
          <w:rFonts w:ascii="Calibri" w:hAnsi="Calibri" w:cs="Calibri-Bold"/>
          <w:b/>
          <w:bCs/>
        </w:rPr>
        <w:t>7</w:t>
      </w:r>
      <w:r w:rsidRPr="00AB7218">
        <w:rPr>
          <w:rFonts w:ascii="Calibri" w:hAnsi="Calibri" w:cs="Calibri-Bold"/>
          <w:b/>
          <w:bCs/>
        </w:rPr>
        <w:t xml:space="preserve"> - </w:t>
      </w:r>
      <w:r>
        <w:rPr>
          <w:rFonts w:ascii="Calibri" w:hAnsi="Calibri" w:cs="Arial"/>
          <w:b/>
          <w:bCs/>
        </w:rPr>
        <w:t>S</w:t>
      </w:r>
      <w:r w:rsidRPr="00AB7218">
        <w:rPr>
          <w:rFonts w:ascii="Calibri" w:hAnsi="Calibri" w:cs="Arial"/>
          <w:b/>
          <w:bCs/>
        </w:rPr>
        <w:t>oggetto attivo</w:t>
      </w:r>
    </w:p>
    <w:p w:rsidR="00764BDC" w:rsidRDefault="00764BDC" w:rsidP="00764BDC">
      <w:pPr>
        <w:pStyle w:val="Paragrafoelenco"/>
        <w:tabs>
          <w:tab w:val="left" w:pos="284"/>
        </w:tabs>
        <w:ind w:left="0"/>
        <w:jc w:val="both"/>
      </w:pPr>
    </w:p>
    <w:p w:rsidR="00597DEA" w:rsidRPr="00764BDC" w:rsidRDefault="00764BDC" w:rsidP="00314FF9">
      <w:pPr>
        <w:pStyle w:val="Paragrafoelenco"/>
        <w:numPr>
          <w:ilvl w:val="0"/>
          <w:numId w:val="56"/>
        </w:numPr>
        <w:tabs>
          <w:tab w:val="left" w:pos="284"/>
        </w:tabs>
        <w:ind w:left="0" w:firstLine="0"/>
        <w:jc w:val="both"/>
        <w:rPr>
          <w:rFonts w:ascii="Calibri" w:hAnsi="Calibri" w:cs="Calibri-Bold"/>
          <w:b/>
          <w:bCs/>
        </w:rPr>
      </w:pPr>
      <w:r w:rsidRPr="000D152D">
        <w:rPr>
          <w:rFonts w:ascii="Calibri" w:hAnsi="Calibri" w:cs="Calibri-Bold"/>
          <w:b/>
          <w:bCs/>
        </w:rPr>
        <w:t>Il tributo è applicato e riscosso  dal Comune di Ruvo di Puglia nel cui territorio insiste, interamente o prevalentemente, la superficie degli immobili assoggettabili al tributo.  Ai fini della prevalenza si considera l’intera superficie dell’immobile, anche se parte di essa sia esclusa o esente dal tributo.</w:t>
      </w:r>
    </w:p>
    <w:p w:rsidR="00081E37" w:rsidRPr="008D55CF" w:rsidRDefault="00081E37" w:rsidP="00081E37">
      <w:pPr>
        <w:pStyle w:val="Paragrafoelenco"/>
        <w:ind w:left="0"/>
        <w:jc w:val="both"/>
        <w:rPr>
          <w:rFonts w:ascii="Calibri" w:hAnsi="Calibri" w:cs="Calibri-Bold"/>
          <w:bCs/>
        </w:rPr>
      </w:pPr>
    </w:p>
    <w:p w:rsidR="00597DEA" w:rsidRPr="005E2EBB" w:rsidRDefault="00597DEA" w:rsidP="00597DEA">
      <w:pPr>
        <w:jc w:val="center"/>
        <w:rPr>
          <w:rFonts w:asciiTheme="minorHAnsi" w:hAnsiTheme="minorHAnsi" w:cstheme="minorHAnsi"/>
          <w:b/>
          <w:bCs/>
        </w:rPr>
      </w:pPr>
      <w:r w:rsidRPr="005E2EBB">
        <w:rPr>
          <w:rFonts w:asciiTheme="minorHAnsi" w:hAnsiTheme="minorHAnsi" w:cstheme="minorHAnsi"/>
          <w:b/>
          <w:bCs/>
        </w:rPr>
        <w:t xml:space="preserve">Art. </w:t>
      </w:r>
      <w:r w:rsidR="00F93615">
        <w:rPr>
          <w:rFonts w:asciiTheme="minorHAnsi" w:hAnsiTheme="minorHAnsi" w:cstheme="minorHAnsi"/>
          <w:b/>
          <w:bCs/>
        </w:rPr>
        <w:t>8</w:t>
      </w:r>
      <w:r w:rsidRPr="005E2EBB">
        <w:rPr>
          <w:rFonts w:asciiTheme="minorHAnsi" w:hAnsiTheme="minorHAnsi" w:cstheme="minorHAnsi"/>
          <w:b/>
          <w:bCs/>
        </w:rPr>
        <w:t xml:space="preserve"> ‐ Presupposto</w:t>
      </w:r>
    </w:p>
    <w:p w:rsidR="00597DEA" w:rsidRPr="005E2EBB" w:rsidRDefault="00597DEA" w:rsidP="00314FF9">
      <w:pPr>
        <w:pStyle w:val="Paragrafoelenco"/>
        <w:numPr>
          <w:ilvl w:val="0"/>
          <w:numId w:val="6"/>
        </w:numPr>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 xml:space="preserve">Il presupposto della TARI è il possesso o la detenzione a qualsiasi titolo di locali o di aree scoperte, a qualsiasi uso adibiti, suscettibili di produrre rifiuti urbani. </w:t>
      </w:r>
    </w:p>
    <w:p w:rsidR="00597DEA" w:rsidRPr="005E2EBB" w:rsidRDefault="00597DEA" w:rsidP="00314FF9">
      <w:pPr>
        <w:widowControl w:val="0"/>
        <w:numPr>
          <w:ilvl w:val="0"/>
          <w:numId w:val="6"/>
        </w:numPr>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lastRenderedPageBreak/>
        <w:t>Si intendono per:</w:t>
      </w:r>
    </w:p>
    <w:p w:rsidR="00597DEA" w:rsidRPr="005E2EBB" w:rsidRDefault="00597DEA" w:rsidP="00597DEA">
      <w:pPr>
        <w:widowControl w:val="0"/>
        <w:overflowPunct w:val="0"/>
        <w:autoSpaceDE w:val="0"/>
        <w:autoSpaceDN w:val="0"/>
        <w:adjustRightInd w:val="0"/>
        <w:jc w:val="both"/>
        <w:rPr>
          <w:rFonts w:asciiTheme="minorHAnsi" w:hAnsiTheme="minorHAnsi" w:cstheme="minorHAnsi"/>
        </w:rPr>
      </w:pPr>
      <w:r w:rsidRPr="005E2EBB">
        <w:rPr>
          <w:rFonts w:asciiTheme="minorHAnsi" w:hAnsiTheme="minorHAnsi" w:cstheme="minorHAnsi"/>
          <w:b/>
          <w:i/>
          <w:iCs/>
        </w:rPr>
        <w:sym w:font="Wingdings" w:char="F0D8"/>
      </w:r>
      <w:r w:rsidRPr="005E2EBB">
        <w:rPr>
          <w:rFonts w:asciiTheme="minorHAnsi" w:hAnsiTheme="minorHAnsi" w:cstheme="minorHAnsi"/>
          <w:b/>
          <w:i/>
          <w:iCs/>
        </w:rPr>
        <w:t xml:space="preserve"> </w:t>
      </w:r>
      <w:r w:rsidRPr="005E2EBB">
        <w:rPr>
          <w:rFonts w:asciiTheme="minorHAnsi" w:hAnsiTheme="minorHAnsi" w:cstheme="minorHAnsi"/>
          <w:i/>
          <w:iCs/>
        </w:rPr>
        <w:t xml:space="preserve">locali, </w:t>
      </w:r>
      <w:r w:rsidRPr="005E2EBB">
        <w:rPr>
          <w:rFonts w:asciiTheme="minorHAnsi" w:hAnsiTheme="minorHAnsi" w:cstheme="minorHAnsi"/>
        </w:rPr>
        <w:t>le strutture stabilmente infisse al suolo chiuse da ogni lato o su</w:t>
      </w:r>
      <w:r w:rsidRPr="005E2EBB">
        <w:rPr>
          <w:rFonts w:asciiTheme="minorHAnsi" w:hAnsiTheme="minorHAnsi" w:cstheme="minorHAnsi"/>
          <w:i/>
          <w:iCs/>
        </w:rPr>
        <w:t xml:space="preserve"> </w:t>
      </w:r>
      <w:r w:rsidRPr="005E2EBB">
        <w:rPr>
          <w:rFonts w:asciiTheme="minorHAnsi" w:hAnsiTheme="minorHAnsi" w:cstheme="minorHAnsi"/>
        </w:rPr>
        <w:t xml:space="preserve">tre lati verso l’esterno, anche se non conformi alle disposizioni urbanistico-edilizie; </w:t>
      </w:r>
    </w:p>
    <w:p w:rsidR="00597DEA" w:rsidRPr="005E2EBB" w:rsidRDefault="00597DEA" w:rsidP="00597DEA">
      <w:pPr>
        <w:widowControl w:val="0"/>
        <w:tabs>
          <w:tab w:val="num" w:pos="1070"/>
        </w:tabs>
        <w:overflowPunct w:val="0"/>
        <w:autoSpaceDE w:val="0"/>
        <w:autoSpaceDN w:val="0"/>
        <w:adjustRightInd w:val="0"/>
        <w:jc w:val="both"/>
        <w:rPr>
          <w:rFonts w:asciiTheme="minorHAnsi" w:hAnsiTheme="minorHAnsi" w:cstheme="minorHAnsi"/>
        </w:rPr>
      </w:pPr>
      <w:r w:rsidRPr="005E2EBB">
        <w:rPr>
          <w:rFonts w:asciiTheme="minorHAnsi" w:hAnsiTheme="minorHAnsi" w:cstheme="minorHAnsi"/>
          <w:i/>
          <w:iCs/>
        </w:rPr>
        <w:sym w:font="Wingdings" w:char="F0D8"/>
      </w:r>
      <w:r w:rsidRPr="005E2EBB">
        <w:rPr>
          <w:rFonts w:asciiTheme="minorHAnsi" w:hAnsiTheme="minorHAnsi" w:cstheme="minorHAnsi"/>
          <w:i/>
          <w:iCs/>
        </w:rPr>
        <w:t xml:space="preserve"> aree scoperte, </w:t>
      </w:r>
      <w:r w:rsidRPr="005E2EBB">
        <w:rPr>
          <w:rFonts w:asciiTheme="minorHAnsi" w:hAnsiTheme="minorHAnsi" w:cstheme="minorHAnsi"/>
        </w:rPr>
        <w:t>sia le superfici prive di edifici o di strutture edilizie, sia gli spazi</w:t>
      </w:r>
      <w:r w:rsidRPr="005E2EBB">
        <w:rPr>
          <w:rFonts w:asciiTheme="minorHAnsi" w:hAnsiTheme="minorHAnsi" w:cstheme="minorHAnsi"/>
          <w:i/>
          <w:iCs/>
        </w:rPr>
        <w:t xml:space="preserve"> </w:t>
      </w:r>
      <w:r w:rsidRPr="005E2EBB">
        <w:rPr>
          <w:rFonts w:asciiTheme="minorHAnsi" w:hAnsiTheme="minorHAnsi" w:cstheme="minorHAnsi"/>
        </w:rPr>
        <w:t xml:space="preserve">circoscritti che non costituiscono locale, come tettoie, balconi, terrazze, campeggi, dancing e cinema all’aperto, parcheggi; </w:t>
      </w:r>
    </w:p>
    <w:p w:rsidR="00597DEA" w:rsidRPr="005E2EBB" w:rsidRDefault="00597DEA" w:rsidP="00597DEA">
      <w:pPr>
        <w:widowControl w:val="0"/>
        <w:tabs>
          <w:tab w:val="num" w:pos="1070"/>
        </w:tabs>
        <w:overflowPunct w:val="0"/>
        <w:autoSpaceDE w:val="0"/>
        <w:autoSpaceDN w:val="0"/>
        <w:adjustRightInd w:val="0"/>
        <w:jc w:val="both"/>
        <w:rPr>
          <w:rFonts w:asciiTheme="minorHAnsi" w:hAnsiTheme="minorHAnsi" w:cstheme="minorHAnsi"/>
        </w:rPr>
      </w:pPr>
      <w:r w:rsidRPr="005E2EBB">
        <w:rPr>
          <w:rFonts w:asciiTheme="minorHAnsi" w:hAnsiTheme="minorHAnsi" w:cstheme="minorHAnsi"/>
          <w:i/>
          <w:iCs/>
        </w:rPr>
        <w:sym w:font="Wingdings" w:char="F0D8"/>
      </w:r>
      <w:r w:rsidRPr="005E2EBB">
        <w:rPr>
          <w:rFonts w:asciiTheme="minorHAnsi" w:hAnsiTheme="minorHAnsi" w:cstheme="minorHAnsi"/>
          <w:i/>
          <w:iCs/>
        </w:rPr>
        <w:t xml:space="preserve"> utenze domestiche</w:t>
      </w:r>
      <w:r w:rsidRPr="005E2EBB">
        <w:rPr>
          <w:rFonts w:asciiTheme="minorHAnsi" w:hAnsiTheme="minorHAnsi" w:cstheme="minorHAnsi"/>
        </w:rPr>
        <w:t>,  le superfici adibite a civili abitazione (utenze abitative) comprensive delle superfici adibite ad uso  pertinenziale come cantine, autorimesse, soffitte, depositi (utenze pertinenziali);</w:t>
      </w:r>
    </w:p>
    <w:p w:rsidR="00597DEA" w:rsidRPr="005E2EBB" w:rsidRDefault="00597DEA" w:rsidP="00597DEA">
      <w:pPr>
        <w:widowControl w:val="0"/>
        <w:tabs>
          <w:tab w:val="num" w:pos="1070"/>
        </w:tabs>
        <w:overflowPunct w:val="0"/>
        <w:autoSpaceDE w:val="0"/>
        <w:autoSpaceDN w:val="0"/>
        <w:adjustRightInd w:val="0"/>
        <w:jc w:val="both"/>
        <w:rPr>
          <w:rFonts w:asciiTheme="minorHAnsi" w:hAnsiTheme="minorHAnsi" w:cstheme="minorHAnsi"/>
        </w:rPr>
      </w:pPr>
      <w:r w:rsidRPr="005E2EBB">
        <w:rPr>
          <w:rFonts w:asciiTheme="minorHAnsi" w:hAnsiTheme="minorHAnsi" w:cstheme="minorHAnsi"/>
          <w:i/>
          <w:iCs/>
        </w:rPr>
        <w:sym w:font="Wingdings" w:char="F0D8"/>
      </w:r>
      <w:r w:rsidRPr="005E2EBB">
        <w:rPr>
          <w:rFonts w:asciiTheme="minorHAnsi" w:hAnsiTheme="minorHAnsi" w:cstheme="minorHAnsi"/>
          <w:i/>
          <w:iCs/>
        </w:rPr>
        <w:t xml:space="preserve"> utenze non domestiche</w:t>
      </w:r>
      <w:r w:rsidRPr="005E2EBB">
        <w:rPr>
          <w:rFonts w:asciiTheme="minorHAnsi" w:hAnsiTheme="minorHAnsi" w:cstheme="minorHAnsi"/>
        </w:rPr>
        <w:t>, le restanti superfici a qualsiasi uso adibite, tra cui le comunità, le attività</w:t>
      </w:r>
      <w:r w:rsidRPr="005E2EBB">
        <w:rPr>
          <w:rFonts w:asciiTheme="minorHAnsi" w:hAnsiTheme="minorHAnsi" w:cstheme="minorHAnsi"/>
          <w:i/>
          <w:iCs/>
        </w:rPr>
        <w:t xml:space="preserve"> </w:t>
      </w:r>
      <w:r w:rsidRPr="005E2EBB">
        <w:rPr>
          <w:rFonts w:asciiTheme="minorHAnsi" w:hAnsiTheme="minorHAnsi" w:cstheme="minorHAnsi"/>
        </w:rPr>
        <w:t>commerciali, artigianali, industriali, professionali e le attività produttive in genere.</w:t>
      </w:r>
    </w:p>
    <w:p w:rsidR="00597DEA" w:rsidRPr="005E2EBB" w:rsidRDefault="00597DEA" w:rsidP="00314FF9">
      <w:pPr>
        <w:widowControl w:val="0"/>
        <w:numPr>
          <w:ilvl w:val="0"/>
          <w:numId w:val="6"/>
        </w:numPr>
        <w:overflowPunct w:val="0"/>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 xml:space="preserve">Non sono soggette all’applicazione del tributo: </w:t>
      </w:r>
    </w:p>
    <w:p w:rsidR="00597DEA" w:rsidRPr="005E2EBB" w:rsidRDefault="00597DEA" w:rsidP="00314FF9">
      <w:pPr>
        <w:widowControl w:val="0"/>
        <w:numPr>
          <w:ilvl w:val="0"/>
          <w:numId w:val="7"/>
        </w:numPr>
        <w:overflowPunct w:val="0"/>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 xml:space="preserve">le aree scoperte pertinenziali o accessorie a civili abitazioni, quali i balconi e le terrazze scoperte, i posti auto scoperti, i cortili, i giardini e i parchi; </w:t>
      </w:r>
    </w:p>
    <w:p w:rsidR="00597DEA" w:rsidRPr="005E2EBB" w:rsidRDefault="00597DEA" w:rsidP="00314FF9">
      <w:pPr>
        <w:widowControl w:val="0"/>
        <w:numPr>
          <w:ilvl w:val="0"/>
          <w:numId w:val="7"/>
        </w:numPr>
        <w:overflowPunct w:val="0"/>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le aree scoperte pertinenziali o accessorie a locali tassabili ad eccezione delle aree scoperte operative;</w:t>
      </w:r>
    </w:p>
    <w:p w:rsidR="00597DEA" w:rsidRDefault="00597DEA" w:rsidP="00314FF9">
      <w:pPr>
        <w:widowControl w:val="0"/>
        <w:numPr>
          <w:ilvl w:val="0"/>
          <w:numId w:val="7"/>
        </w:numPr>
        <w:overflowPunct w:val="0"/>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le aree comuni condominiali di cui all'art. 1117 c.c. che non siano detenute o occupate in via esclusiva, come androni, scale, ascensori, stenditoi o altri luoghi di passaggio o di utilizzo comune tra i condomini</w:t>
      </w:r>
      <w:r w:rsidR="00A06234">
        <w:rPr>
          <w:rFonts w:asciiTheme="minorHAnsi" w:hAnsiTheme="minorHAnsi" w:cstheme="minorHAnsi"/>
        </w:rPr>
        <w:t>;</w:t>
      </w:r>
    </w:p>
    <w:p w:rsidR="00597DEA" w:rsidRPr="005E2EBB" w:rsidRDefault="00597DEA" w:rsidP="00314FF9">
      <w:pPr>
        <w:widowControl w:val="0"/>
        <w:numPr>
          <w:ilvl w:val="0"/>
          <w:numId w:val="6"/>
        </w:numPr>
        <w:overflowPunct w:val="0"/>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 xml:space="preserve">La presenza di arredo oppure l’attivazione anche di uno solo dei pubblici servizi di erogazione idrica, elettrica, calore, gas, telefonica o informatica costituisce presunzione semplice </w:t>
      </w:r>
      <w:r w:rsidRPr="005E2EBB">
        <w:rPr>
          <w:rFonts w:asciiTheme="minorHAnsi" w:hAnsiTheme="minorHAnsi" w:cstheme="minorHAnsi"/>
          <w:i/>
        </w:rPr>
        <w:t>(valida quindi fino a prova contraria a carico del contribuente)</w:t>
      </w:r>
      <w:r w:rsidRPr="005E2EBB">
        <w:rPr>
          <w:rFonts w:asciiTheme="minorHAnsi" w:hAnsiTheme="minorHAnsi" w:cstheme="minorHAnsi"/>
        </w:rPr>
        <w:t xml:space="preserve"> dell’occupazione o conduzione dell’immobile e della conseguente attitudine alla produzione di rifiuti. Per le utenze non domestiche la medesima presunzione è integrata altresì dal rilascio da parte degli enti competenti, anche in forma tacita, di atti assentivi o autorizzativi per l’esercizio di attività nell’immobile o da dichiarazione rilasciata dal titolare a pubbliche autorità. </w:t>
      </w:r>
    </w:p>
    <w:p w:rsidR="00597DEA" w:rsidRPr="005E2EBB" w:rsidRDefault="00597DEA" w:rsidP="00314FF9">
      <w:pPr>
        <w:widowControl w:val="0"/>
        <w:numPr>
          <w:ilvl w:val="0"/>
          <w:numId w:val="6"/>
        </w:numPr>
        <w:overflowPunct w:val="0"/>
        <w:autoSpaceDE w:val="0"/>
        <w:autoSpaceDN w:val="0"/>
        <w:adjustRightInd w:val="0"/>
        <w:ind w:left="0" w:firstLine="0"/>
        <w:jc w:val="both"/>
        <w:rPr>
          <w:rFonts w:asciiTheme="minorHAnsi" w:hAnsiTheme="minorHAnsi" w:cstheme="minorHAnsi"/>
        </w:rPr>
      </w:pPr>
      <w:r w:rsidRPr="005E2EBB">
        <w:rPr>
          <w:rFonts w:asciiTheme="minorHAnsi" w:hAnsiTheme="minorHAnsi" w:cstheme="minorHAnsi"/>
        </w:rPr>
        <w:t>La mancata utilizzazione del servizio di gestione dei rifiuti urbani e assimilati o l’interruzione temporanea dello stesso non comportano esonero o riduzione del tributo.</w:t>
      </w:r>
    </w:p>
    <w:p w:rsidR="00597DEA" w:rsidRPr="005E2EBB" w:rsidRDefault="00597DEA" w:rsidP="00592DF6">
      <w:pPr>
        <w:widowControl w:val="0"/>
        <w:overflowPunct w:val="0"/>
        <w:autoSpaceDE w:val="0"/>
        <w:autoSpaceDN w:val="0"/>
        <w:adjustRightInd w:val="0"/>
        <w:jc w:val="both"/>
        <w:rPr>
          <w:rFonts w:asciiTheme="minorHAnsi" w:hAnsiTheme="minorHAnsi" w:cstheme="minorHAnsi"/>
        </w:rPr>
      </w:pPr>
    </w:p>
    <w:p w:rsidR="00597DEA" w:rsidRPr="005E2EBB" w:rsidRDefault="00597DEA" w:rsidP="00597DEA">
      <w:pPr>
        <w:widowControl w:val="0"/>
        <w:overflowPunct w:val="0"/>
        <w:autoSpaceDE w:val="0"/>
        <w:autoSpaceDN w:val="0"/>
        <w:adjustRightInd w:val="0"/>
        <w:jc w:val="center"/>
        <w:rPr>
          <w:rFonts w:asciiTheme="minorHAnsi" w:hAnsiTheme="minorHAnsi" w:cstheme="minorHAnsi"/>
          <w:b/>
          <w:bCs/>
        </w:rPr>
      </w:pPr>
      <w:r w:rsidRPr="005E2EBB">
        <w:rPr>
          <w:rFonts w:asciiTheme="minorHAnsi" w:hAnsiTheme="minorHAnsi" w:cstheme="minorHAnsi"/>
          <w:b/>
          <w:bCs/>
        </w:rPr>
        <w:t xml:space="preserve">ART. </w:t>
      </w:r>
      <w:r w:rsidR="00F93615">
        <w:rPr>
          <w:rFonts w:asciiTheme="minorHAnsi" w:hAnsiTheme="minorHAnsi" w:cstheme="minorHAnsi"/>
          <w:b/>
          <w:bCs/>
        </w:rPr>
        <w:t>9</w:t>
      </w:r>
      <w:r w:rsidRPr="005E2EBB">
        <w:rPr>
          <w:rFonts w:asciiTheme="minorHAnsi" w:hAnsiTheme="minorHAnsi" w:cstheme="minorHAnsi"/>
          <w:b/>
          <w:bCs/>
        </w:rPr>
        <w:t xml:space="preserve"> - Soggetti passivi</w:t>
      </w:r>
    </w:p>
    <w:p w:rsidR="00597DEA" w:rsidRPr="005E2EBB" w:rsidRDefault="00597DEA" w:rsidP="00597DEA">
      <w:pPr>
        <w:widowControl w:val="0"/>
        <w:overflowPunct w:val="0"/>
        <w:autoSpaceDE w:val="0"/>
        <w:autoSpaceDN w:val="0"/>
        <w:adjustRightInd w:val="0"/>
        <w:jc w:val="center"/>
        <w:rPr>
          <w:rFonts w:asciiTheme="minorHAnsi" w:hAnsiTheme="minorHAnsi" w:cstheme="minorHAnsi"/>
          <w:b/>
          <w:bCs/>
        </w:rPr>
      </w:pPr>
    </w:p>
    <w:p w:rsidR="00764BDC" w:rsidRPr="000D152D" w:rsidRDefault="00764BDC" w:rsidP="00314FF9">
      <w:pPr>
        <w:pStyle w:val="Corpodeltesto"/>
        <w:widowControl w:val="0"/>
        <w:numPr>
          <w:ilvl w:val="0"/>
          <w:numId w:val="8"/>
        </w:numPr>
        <w:tabs>
          <w:tab w:val="left" w:pos="405"/>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La TARI è dovuta da chiunque possieda o detenga a qualsiasi titolo locali o aree scoperte operative, a qualsiasi uso adibiti, suscettibili di produrre rifiuti urbani. In caso di pluralità di possessori o di detentori, essi sono tenuti in solido all’adempimento dell’unica obbligazione tributaria. Sussiste il vincolo di solidarietà tra i componenti il medesimo nucleo familiare o tra coloro che occupano in comune le superfici stesse anche se suddivisi in nuclei anagrafici distinti.</w:t>
      </w:r>
    </w:p>
    <w:p w:rsidR="00764BDC" w:rsidRPr="000D152D" w:rsidRDefault="00764BDC" w:rsidP="00314FF9">
      <w:pPr>
        <w:pStyle w:val="Corpodeltesto"/>
        <w:widowControl w:val="0"/>
        <w:numPr>
          <w:ilvl w:val="0"/>
          <w:numId w:val="8"/>
        </w:numPr>
        <w:tabs>
          <w:tab w:val="left" w:pos="405"/>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er</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ar</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nd</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spacing w:val="1"/>
        </w:rPr>
        <w:t>ini</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ll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rPr>
        <w:t>ar</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2"/>
        </w:rPr>
        <w:t>11</w:t>
      </w:r>
      <w:r w:rsidRPr="000D152D">
        <w:rPr>
          <w:rFonts w:asciiTheme="minorHAnsi" w:eastAsia="Yu Gothic Medium" w:hAnsiTheme="minorHAnsi" w:cstheme="minorHAnsi"/>
          <w:bCs w:val="0"/>
          <w:spacing w:val="1"/>
        </w:rPr>
        <w:t>1</w:t>
      </w:r>
      <w:r w:rsidRPr="000D152D">
        <w:rPr>
          <w:rFonts w:asciiTheme="minorHAnsi" w:eastAsia="Yu Gothic Medium" w:hAnsiTheme="minorHAnsi" w:cstheme="minorHAnsi"/>
          <w:bCs w:val="0"/>
        </w:rPr>
        <w:t>7</w:t>
      </w:r>
      <w:r w:rsidRPr="000D152D">
        <w:rPr>
          <w:rFonts w:asciiTheme="minorHAnsi" w:eastAsia="Yu Gothic Medium" w:hAnsiTheme="minorHAnsi" w:cstheme="minorHAnsi"/>
          <w:bCs w:val="0"/>
          <w:spacing w:val="12"/>
        </w:rPr>
        <w:t xml:space="preserve"> del </w:t>
      </w:r>
      <w:r w:rsidRPr="000D152D">
        <w:rPr>
          <w:rFonts w:asciiTheme="minorHAnsi" w:eastAsia="Yu Gothic Medium" w:hAnsiTheme="minorHAnsi" w:cstheme="minorHAnsi"/>
          <w:bCs w:val="0"/>
        </w:rPr>
        <w:t>codice civile</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ti</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zza</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n</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2"/>
        </w:rPr>
        <w:t>v</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2"/>
        </w:rPr>
        <w:t>us</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v</w:t>
      </w:r>
      <w:r w:rsidRPr="000D152D">
        <w:rPr>
          <w:rFonts w:asciiTheme="minorHAnsi" w:eastAsia="Yu Gothic Medium" w:hAnsiTheme="minorHAnsi" w:cstheme="minorHAnsi"/>
          <w:bCs w:val="0"/>
        </w:rPr>
        <w:t xml:space="preserve">a </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2"/>
        </w:rPr>
        <w:t xml:space="preserve"> </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ib</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o è</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2"/>
        </w:rPr>
        <w:t>do</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spacing w:val="-2"/>
        </w:rPr>
        <w:t>ut</w:t>
      </w:r>
      <w:r w:rsidRPr="000D152D">
        <w:rPr>
          <w:rFonts w:asciiTheme="minorHAnsi" w:eastAsia="Yu Gothic Medium" w:hAnsiTheme="minorHAnsi" w:cstheme="minorHAnsi"/>
          <w:bCs w:val="0"/>
        </w:rPr>
        <w:t xml:space="preserve">o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g</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rPr>
        <w:t>cc</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2"/>
        </w:rPr>
        <w:t xml:space="preserve"> </w:t>
      </w:r>
      <w:r w:rsidRPr="000D152D">
        <w:rPr>
          <w:rFonts w:asciiTheme="minorHAnsi" w:eastAsia="Yu Gothic Medium" w:hAnsiTheme="minorHAnsi" w:cstheme="minorHAnsi"/>
          <w:bCs w:val="0"/>
        </w:rPr>
        <w:t>o c</w:t>
      </w:r>
      <w:r w:rsidRPr="000D152D">
        <w:rPr>
          <w:rFonts w:asciiTheme="minorHAnsi" w:eastAsia="Yu Gothic Medium" w:hAnsiTheme="minorHAnsi" w:cstheme="minorHAnsi"/>
          <w:bCs w:val="0"/>
          <w:spacing w:val="-2"/>
        </w:rPr>
        <w:t>on</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si</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p>
    <w:p w:rsidR="00764BDC" w:rsidRPr="000D152D" w:rsidRDefault="00764BDC" w:rsidP="00314FF9">
      <w:pPr>
        <w:pStyle w:val="Corpodeltesto"/>
        <w:widowControl w:val="0"/>
        <w:numPr>
          <w:ilvl w:val="0"/>
          <w:numId w:val="8"/>
        </w:numPr>
        <w:tabs>
          <w:tab w:val="left" w:pos="405"/>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In</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2"/>
        </w:rPr>
        <w:t>il</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0"/>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0"/>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rPr>
        <w:t>ra</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n</w:t>
      </w:r>
      <w:r w:rsidRPr="000D152D">
        <w:rPr>
          <w:rFonts w:asciiTheme="minorHAnsi" w:eastAsia="Yu Gothic Medium" w:hAnsiTheme="minorHAnsi" w:cstheme="minorHAnsi"/>
          <w:bCs w:val="0"/>
          <w:spacing w:val="10"/>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io</w:t>
      </w:r>
      <w:r w:rsidRPr="000D152D">
        <w:rPr>
          <w:rFonts w:asciiTheme="minorHAnsi" w:eastAsia="Yu Gothic Medium" w:hAnsiTheme="minorHAnsi" w:cstheme="minorHAnsi"/>
          <w:bCs w:val="0"/>
        </w:rPr>
        <w:t>re</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el</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si</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2"/>
        </w:rPr>
        <w:t xml:space="preserve"> </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no s</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are,</w:t>
      </w:r>
      <w:r w:rsidRPr="000D152D">
        <w:rPr>
          <w:rFonts w:asciiTheme="minorHAnsi" w:eastAsia="Yu Gothic Medium" w:hAnsiTheme="minorHAnsi" w:cstheme="minorHAnsi"/>
          <w:bCs w:val="0"/>
          <w:spacing w:val="35"/>
        </w:rPr>
        <w:t xml:space="preserve"> </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36"/>
        </w:rPr>
        <w:t xml:space="preserve"> </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b</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39"/>
        </w:rPr>
        <w:t xml:space="preserve"> </w:t>
      </w:r>
      <w:r w:rsidRPr="000D152D">
        <w:rPr>
          <w:rFonts w:asciiTheme="minorHAnsi" w:eastAsia="Yu Gothic Medium" w:hAnsiTheme="minorHAnsi" w:cstheme="minorHAnsi"/>
          <w:bCs w:val="0"/>
        </w:rPr>
        <w:t>è</w:t>
      </w:r>
      <w:r w:rsidRPr="000D152D">
        <w:rPr>
          <w:rFonts w:asciiTheme="minorHAnsi" w:eastAsia="Yu Gothic Medium" w:hAnsiTheme="minorHAnsi" w:cstheme="minorHAnsi"/>
          <w:bCs w:val="0"/>
          <w:spacing w:val="35"/>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vu</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36"/>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ol</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nt</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39"/>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al</w:t>
      </w:r>
      <w:r w:rsidRPr="000D152D">
        <w:rPr>
          <w:rFonts w:asciiTheme="minorHAnsi" w:eastAsia="Yu Gothic Medium" w:hAnsiTheme="minorHAnsi" w:cstheme="minorHAnsi"/>
          <w:bCs w:val="0"/>
          <w:spacing w:val="36"/>
        </w:rPr>
        <w:t xml:space="preserve"> </w:t>
      </w:r>
      <w:r w:rsidRPr="000D152D">
        <w:rPr>
          <w:rFonts w:asciiTheme="minorHAnsi" w:eastAsia="Yu Gothic Medium" w:hAnsiTheme="minorHAnsi" w:cstheme="minorHAnsi"/>
          <w:bCs w:val="0"/>
          <w:spacing w:val="-2"/>
        </w:rPr>
        <w:t>p</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re</w:t>
      </w:r>
      <w:r w:rsidRPr="000D152D">
        <w:rPr>
          <w:rFonts w:asciiTheme="minorHAnsi" w:eastAsia="Yu Gothic Medium" w:hAnsiTheme="minorHAnsi" w:cstheme="minorHAnsi"/>
          <w:bCs w:val="0"/>
          <w:spacing w:val="35"/>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39"/>
        </w:rPr>
        <w:t xml:space="preserve"> </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36"/>
        </w:rPr>
        <w:t xml:space="preserve"> </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39"/>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38"/>
        </w:rPr>
        <w:t xml:space="preserve"> </w:t>
      </w:r>
      <w:r w:rsidRPr="000D152D">
        <w:rPr>
          <w:rFonts w:asciiTheme="minorHAnsi" w:eastAsia="Yu Gothic Medium" w:hAnsiTheme="minorHAnsi" w:cstheme="minorHAnsi"/>
          <w:bCs w:val="0"/>
        </w:rPr>
        <w:t>ar</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38"/>
        </w:rPr>
        <w:t xml:space="preserve"> </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8"/>
        </w:rPr>
        <w:t xml:space="preserve"> </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to</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36"/>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à,</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rPr>
        <w:t>fr</w:t>
      </w:r>
      <w:r w:rsidRPr="000D152D">
        <w:rPr>
          <w:rFonts w:asciiTheme="minorHAnsi" w:eastAsia="Yu Gothic Medium" w:hAnsiTheme="minorHAnsi" w:cstheme="minorHAnsi"/>
          <w:bCs w:val="0"/>
          <w:spacing w:val="-2"/>
        </w:rPr>
        <w:t>ut</w:t>
      </w:r>
      <w:r w:rsidRPr="000D152D">
        <w:rPr>
          <w:rFonts w:asciiTheme="minorHAnsi" w:eastAsia="Yu Gothic Medium" w:hAnsiTheme="minorHAnsi" w:cstheme="minorHAnsi"/>
          <w:bCs w:val="0"/>
          <w:spacing w:val="1"/>
        </w:rPr>
        <w:t>to</w:t>
      </w:r>
      <w:r w:rsidRPr="000D152D">
        <w:rPr>
          <w:rFonts w:asciiTheme="minorHAnsi" w:eastAsia="Yu Gothic Medium" w:hAnsiTheme="minorHAnsi" w:cstheme="minorHAnsi"/>
          <w:bCs w:val="0"/>
        </w:rPr>
        <w:t>,</w:t>
      </w:r>
      <w:r w:rsidRPr="000D152D">
        <w:rPr>
          <w:rFonts w:asciiTheme="minorHAnsi" w:eastAsia="Yu Gothic Medium" w:hAnsiTheme="minorHAnsi" w:cstheme="minorHAnsi"/>
          <w:bCs w:val="0"/>
          <w:spacing w:val="-4"/>
        </w:rPr>
        <w:t xml:space="preserve"> </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rPr>
        <w:t xml:space="preserve">o,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2"/>
        </w:rPr>
        <w:t>b</w:t>
      </w:r>
      <w:r w:rsidRPr="000D152D">
        <w:rPr>
          <w:rFonts w:asciiTheme="minorHAnsi" w:eastAsia="Yu Gothic Medium" w:hAnsiTheme="minorHAnsi" w:cstheme="minorHAnsi"/>
          <w:bCs w:val="0"/>
          <w:spacing w:val="1"/>
        </w:rPr>
        <w:t>it</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 xml:space="preserve">e e </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up</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rf</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1"/>
        </w:rPr>
        <w:t>ie</w:t>
      </w:r>
      <w:r w:rsidRPr="000D152D">
        <w:rPr>
          <w:rFonts w:asciiTheme="minorHAnsi" w:eastAsia="Yu Gothic Medium" w:hAnsiTheme="minorHAnsi" w:cstheme="minorHAnsi"/>
          <w:bCs w:val="0"/>
        </w:rPr>
        <w:t>. È comunque fatta salva l’applicazione del tributo in capo al proprietario o possessore anche per periodi superiori a sei mesi qualora questi ne faccia esplicita richiesta di accollo ai sensi dell’art. 2 della L. n. 212/2000 come disciplinato dall’art. 1 del D.L. n. 124/2019 conv.to con modificazioni dalla L. 157/2019, ovvero dal regolamento comunale delle entrate tributarie.</w:t>
      </w:r>
    </w:p>
    <w:p w:rsidR="00764BDC" w:rsidRPr="000D152D" w:rsidRDefault="00764BDC" w:rsidP="00314FF9">
      <w:pPr>
        <w:pStyle w:val="Corpodeltesto"/>
        <w:numPr>
          <w:ilvl w:val="0"/>
          <w:numId w:val="8"/>
        </w:numPr>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 xml:space="preserve">Per i locali in multiproprietà e per i centri commerciali integrati, il soggetto che gestisce i servizi comuni è responsabile del versamento della TARI dovuta per i locali e per le aree scoperte di uso comune e per i locali e le aree scoperte in uso esclusivo ai singoli possessori o </w:t>
      </w:r>
      <w:r w:rsidRPr="000D152D">
        <w:rPr>
          <w:rFonts w:asciiTheme="minorHAnsi" w:eastAsia="Yu Gothic Medium" w:hAnsiTheme="minorHAnsi" w:cstheme="minorHAnsi"/>
          <w:bCs w:val="0"/>
        </w:rPr>
        <w:lastRenderedPageBreak/>
        <w:t>detentori, fermi restando nei confronti di questi ultimi gli altri obblighi o diritti derivanti dal rapporto tributario riguardante i locali e le aree in uso esclusivo. Il gestore dei servizi comuni all’interno del centro commerciale integrato è dunque responsabile in solido – con i singoli detentori dei locali in uso esclusivo – per il pagamento della TARI.</w:t>
      </w:r>
    </w:p>
    <w:p w:rsidR="00597DEA" w:rsidRPr="005E2EBB" w:rsidRDefault="00597DEA" w:rsidP="00764BDC">
      <w:pPr>
        <w:widowControl w:val="0"/>
        <w:overflowPunct w:val="0"/>
        <w:autoSpaceDE w:val="0"/>
        <w:autoSpaceDN w:val="0"/>
        <w:adjustRightInd w:val="0"/>
        <w:jc w:val="both"/>
        <w:rPr>
          <w:rFonts w:asciiTheme="minorHAnsi" w:hAnsiTheme="minorHAnsi" w:cstheme="minorHAnsi"/>
        </w:rPr>
      </w:pPr>
    </w:p>
    <w:p w:rsidR="00597DEA" w:rsidRDefault="00597DEA" w:rsidP="00597DEA">
      <w:pPr>
        <w:autoSpaceDE w:val="0"/>
        <w:autoSpaceDN w:val="0"/>
        <w:adjustRightInd w:val="0"/>
        <w:jc w:val="center"/>
        <w:rPr>
          <w:rFonts w:ascii="Calibri" w:hAnsi="Calibri" w:cs="Calibri-Bold"/>
          <w:b/>
          <w:bCs/>
        </w:rPr>
      </w:pPr>
    </w:p>
    <w:p w:rsidR="00597DEA" w:rsidRDefault="00597DEA" w:rsidP="00597DEA">
      <w:pPr>
        <w:autoSpaceDE w:val="0"/>
        <w:autoSpaceDN w:val="0"/>
        <w:adjustRightInd w:val="0"/>
        <w:jc w:val="center"/>
        <w:rPr>
          <w:rFonts w:ascii="Calibri" w:hAnsi="Calibri" w:cs="Calibri-Bold"/>
          <w:b/>
          <w:bCs/>
        </w:rPr>
      </w:pPr>
      <w:r w:rsidRPr="00CC5FDA">
        <w:rPr>
          <w:rFonts w:ascii="Calibri" w:hAnsi="Calibri" w:cs="Calibri-Bold"/>
          <w:b/>
          <w:bCs/>
        </w:rPr>
        <w:t xml:space="preserve">Art. </w:t>
      </w:r>
      <w:r w:rsidR="00F93615">
        <w:rPr>
          <w:rFonts w:ascii="Calibri" w:hAnsi="Calibri" w:cs="Calibri-Bold"/>
          <w:b/>
          <w:bCs/>
        </w:rPr>
        <w:t>10</w:t>
      </w:r>
      <w:r w:rsidRPr="00CC5FDA">
        <w:rPr>
          <w:rFonts w:ascii="Calibri" w:hAnsi="Calibri" w:cs="Calibri-Bold"/>
          <w:b/>
          <w:bCs/>
        </w:rPr>
        <w:t xml:space="preserve"> – Determinazione della superficie</w:t>
      </w:r>
    </w:p>
    <w:p w:rsidR="00597DEA" w:rsidRPr="00CC5FDA" w:rsidRDefault="00597DEA" w:rsidP="00592DF6">
      <w:pPr>
        <w:autoSpaceDE w:val="0"/>
        <w:autoSpaceDN w:val="0"/>
        <w:adjustRightInd w:val="0"/>
        <w:jc w:val="both"/>
        <w:rPr>
          <w:rFonts w:ascii="Calibri" w:hAnsi="Calibri" w:cs="Calibri-Bold"/>
          <w:b/>
          <w:bCs/>
        </w:rPr>
      </w:pPr>
    </w:p>
    <w:p w:rsidR="00597DEA" w:rsidRPr="00081E37" w:rsidRDefault="00597DEA" w:rsidP="00314FF9">
      <w:pPr>
        <w:numPr>
          <w:ilvl w:val="0"/>
          <w:numId w:val="9"/>
        </w:numPr>
        <w:autoSpaceDE w:val="0"/>
        <w:autoSpaceDN w:val="0"/>
        <w:adjustRightInd w:val="0"/>
        <w:ind w:left="0" w:firstLine="0"/>
        <w:jc w:val="both"/>
        <w:rPr>
          <w:rFonts w:ascii="Calibri" w:hAnsi="Calibri" w:cs="Calibri"/>
        </w:rPr>
      </w:pPr>
      <w:r w:rsidRPr="00CC5FDA">
        <w:rPr>
          <w:rFonts w:ascii="Calibri" w:hAnsi="Calibri" w:cs="Calibri"/>
        </w:rPr>
        <w:t xml:space="preserve">In sede di prima applicazione della TARI e sino alla compiuta attivazione delle procedure per l’allineamento tra i dati catastali relativi alle unità immobiliari a destinazione ordinaria e i dati riguardanti la toponomastica e la numerazione civica interna ed esterna di ciascun comune,  la superficie tassabile delle unità immobiliari a destinazione ordinaria iscritte o iscrivibili nel catasto edilizio urbano è costituita da quella calpestabile dei locali e delle aree suscettibili di produrre rifiuti urbani e assimilati. </w:t>
      </w:r>
      <w:r w:rsidRPr="00081E37">
        <w:rPr>
          <w:rFonts w:ascii="Calibri" w:hAnsi="Calibri" w:cs="Calibri"/>
        </w:rPr>
        <w:t>Ai fini dell’applicazione del tributo, se non variate,  si considerano le superfici già dichiarate  negli anni precedenti ai fini della TARSU e/o della TARES.</w:t>
      </w:r>
    </w:p>
    <w:p w:rsidR="00597DEA" w:rsidRPr="00CC5FDA" w:rsidRDefault="00597DEA" w:rsidP="00314FF9">
      <w:pPr>
        <w:numPr>
          <w:ilvl w:val="0"/>
          <w:numId w:val="9"/>
        </w:numPr>
        <w:autoSpaceDE w:val="0"/>
        <w:autoSpaceDN w:val="0"/>
        <w:adjustRightInd w:val="0"/>
        <w:ind w:left="0" w:firstLine="0"/>
        <w:jc w:val="both"/>
        <w:rPr>
          <w:rFonts w:ascii="Calibri" w:hAnsi="Calibri" w:cs="Calibri"/>
        </w:rPr>
      </w:pPr>
      <w:r w:rsidRPr="00CC5FDA">
        <w:rPr>
          <w:rFonts w:ascii="Calibri" w:hAnsi="Calibri" w:cs="Calibri"/>
        </w:rPr>
        <w:t>Successivamente all’attivazione delle indicate procedure di allineamento la superficie assoggettabile al tributo delle unità immobiliari a destinazione ordinaria iscritte o iscrivibili nel catasto edilizio urbano, sarà pari all'80 per cento della superficie catastale, determinata secondo criteri stabiliti dal Decreto del Presidente della Repubblica 23 marzo 1998, n. 138. Il comune comunicherà ai contribuenti le nuove superfici imponibili adottando le più idonee forme di comunicazione e nel rispetto dell’articolo 6 della legge 27 luglio 2000, n. 212.</w:t>
      </w:r>
    </w:p>
    <w:p w:rsidR="00597DEA" w:rsidRDefault="00597DEA" w:rsidP="00314FF9">
      <w:pPr>
        <w:numPr>
          <w:ilvl w:val="0"/>
          <w:numId w:val="9"/>
        </w:numPr>
        <w:autoSpaceDE w:val="0"/>
        <w:autoSpaceDN w:val="0"/>
        <w:adjustRightInd w:val="0"/>
        <w:ind w:left="0" w:firstLine="0"/>
        <w:jc w:val="both"/>
        <w:rPr>
          <w:rFonts w:ascii="Calibri" w:hAnsi="Calibri" w:cs="Calibri"/>
        </w:rPr>
      </w:pPr>
      <w:r w:rsidRPr="00CC5FDA">
        <w:rPr>
          <w:rFonts w:ascii="Calibri" w:hAnsi="Calibri" w:cs="Calibri"/>
        </w:rPr>
        <w:t>Per le altre unità immobiliari la superficie assoggettabile al tributo è costituita da quella calpestabile.</w:t>
      </w:r>
    </w:p>
    <w:p w:rsidR="00597DEA" w:rsidRPr="00CC5FDA" w:rsidRDefault="00597DEA" w:rsidP="00314FF9">
      <w:pPr>
        <w:numPr>
          <w:ilvl w:val="0"/>
          <w:numId w:val="9"/>
        </w:numPr>
        <w:autoSpaceDE w:val="0"/>
        <w:autoSpaceDN w:val="0"/>
        <w:adjustRightInd w:val="0"/>
        <w:ind w:left="0" w:firstLine="0"/>
        <w:jc w:val="both"/>
        <w:rPr>
          <w:rFonts w:ascii="Calibri" w:hAnsi="Calibri" w:cs="Calibri"/>
        </w:rPr>
      </w:pPr>
      <w:r w:rsidRPr="00CC5FDA">
        <w:rPr>
          <w:rFonts w:ascii="Calibri" w:hAnsi="Calibri" w:cs="Calibri"/>
        </w:rPr>
        <w:t>La superficie complessiva è arrotondata al metro quadro superiore se la parte decimale è maggiore o uguale a 0,50; in caso contrario al metro quadro inferiore.</w:t>
      </w:r>
    </w:p>
    <w:p w:rsidR="00597DEA" w:rsidRPr="00CC5FDA" w:rsidRDefault="00597DEA" w:rsidP="00314FF9">
      <w:pPr>
        <w:numPr>
          <w:ilvl w:val="0"/>
          <w:numId w:val="9"/>
        </w:numPr>
        <w:autoSpaceDE w:val="0"/>
        <w:autoSpaceDN w:val="0"/>
        <w:adjustRightInd w:val="0"/>
        <w:ind w:left="0" w:firstLine="0"/>
        <w:jc w:val="both"/>
        <w:rPr>
          <w:rFonts w:ascii="Calibri" w:hAnsi="Calibri" w:cs="Calibri"/>
        </w:rPr>
      </w:pPr>
      <w:r w:rsidRPr="00CC5FDA">
        <w:rPr>
          <w:rFonts w:ascii="Calibri" w:hAnsi="Calibri" w:cs="Calibri"/>
        </w:rPr>
        <w:t xml:space="preserve">La superficie calpestabile di cui al precedente comma 1 per i locali è determinata considerando la superficie dell’unità immobiliare al netto dei muri interni, dei pilastri e dei muri perimetrali. Nella determinazione della predetta superficie non si tiene conto dei locali con altezza inferiore a 1,5 mt., dei locali tecnici quali cabine elettriche, vani ascensori, locali contatori ecc. Le scale interne sono considerate solo per la proiezione orizzontale. La superficie dei locali tassabili è desunta dalla planimetria catastale o da altra analoga (ad esempio planimetria sottoscritta da un tecnico abilitato iscritto all’albo professionale), ovvero – </w:t>
      </w:r>
      <w:r w:rsidRPr="00CC5FDA">
        <w:rPr>
          <w:rFonts w:ascii="Calibri" w:hAnsi="Calibri" w:cs="Calibri"/>
          <w:i/>
        </w:rPr>
        <w:t>eccezionalmente</w:t>
      </w:r>
      <w:r w:rsidRPr="00CC5FDA">
        <w:rPr>
          <w:rFonts w:ascii="Calibri" w:hAnsi="Calibri" w:cs="Calibri"/>
        </w:rPr>
        <w:t xml:space="preserve"> - da misurazione diretta effettuata da personale dell’Ufficio Tributi autorizzato dal Dirigente. Per le aree scoperte la superficie viene determinata sul perimetro interno delle stesse al netto di eventuali costruzioni in esse comprese.</w:t>
      </w:r>
    </w:p>
    <w:p w:rsidR="00597DEA" w:rsidRPr="00CC5FDA" w:rsidRDefault="00597DEA" w:rsidP="00314FF9">
      <w:pPr>
        <w:numPr>
          <w:ilvl w:val="0"/>
          <w:numId w:val="9"/>
        </w:numPr>
        <w:ind w:left="0" w:firstLine="0"/>
        <w:jc w:val="both"/>
        <w:rPr>
          <w:rFonts w:ascii="Calibri" w:hAnsi="Calibri" w:cs="Arial"/>
        </w:rPr>
      </w:pPr>
      <w:r w:rsidRPr="00CC5FDA">
        <w:rPr>
          <w:rFonts w:ascii="Calibri" w:hAnsi="Calibri" w:cs="Arial"/>
        </w:rPr>
        <w:t>Per i distributori di carburante sono di regola soggetti a tariffa i locali, nonché l’area della proiezione al suolo della pensilina.</w:t>
      </w:r>
    </w:p>
    <w:p w:rsidR="00597DEA" w:rsidRDefault="00597DEA" w:rsidP="00314FF9">
      <w:pPr>
        <w:numPr>
          <w:ilvl w:val="0"/>
          <w:numId w:val="9"/>
        </w:numPr>
        <w:ind w:left="0" w:firstLine="0"/>
        <w:jc w:val="both"/>
        <w:rPr>
          <w:rFonts w:ascii="Calibri" w:hAnsi="Calibri" w:cs="Calibri"/>
        </w:rPr>
      </w:pPr>
      <w:r w:rsidRPr="00CC5FDA">
        <w:rPr>
          <w:rFonts w:ascii="Calibri" w:hAnsi="Calibri" w:cs="Arial"/>
        </w:rPr>
        <w:t>La superficie complessiva delle utenze domestiche, autonomamente censite in catasto, non è mai frazionabile tra più soggetti passivi.</w:t>
      </w:r>
      <w:r w:rsidRPr="00CC5FDA">
        <w:rPr>
          <w:rFonts w:ascii="Calibri" w:hAnsi="Calibri" w:cs="Calibri"/>
        </w:rPr>
        <w:t xml:space="preserve"> </w:t>
      </w:r>
    </w:p>
    <w:p w:rsidR="00597DEA" w:rsidRDefault="00597DEA" w:rsidP="00597DEA">
      <w:pPr>
        <w:widowControl w:val="0"/>
        <w:autoSpaceDE w:val="0"/>
        <w:autoSpaceDN w:val="0"/>
        <w:adjustRightInd w:val="0"/>
        <w:jc w:val="center"/>
        <w:rPr>
          <w:rFonts w:ascii="Calibri" w:hAnsi="Calibri" w:cs="Calibri-Bold"/>
          <w:b/>
          <w:bCs/>
        </w:rPr>
      </w:pPr>
    </w:p>
    <w:p w:rsidR="00597DEA" w:rsidRDefault="00597DEA" w:rsidP="00597DEA">
      <w:pPr>
        <w:widowControl w:val="0"/>
        <w:autoSpaceDE w:val="0"/>
        <w:autoSpaceDN w:val="0"/>
        <w:adjustRightInd w:val="0"/>
        <w:jc w:val="center"/>
        <w:rPr>
          <w:rFonts w:ascii="Calibri" w:hAnsi="Calibri" w:cs="Arial"/>
          <w:b/>
          <w:bCs/>
        </w:rPr>
      </w:pPr>
      <w:r w:rsidRPr="00CC5FDA">
        <w:rPr>
          <w:rFonts w:ascii="Calibri" w:hAnsi="Calibri" w:cs="Calibri-Bold"/>
          <w:b/>
          <w:bCs/>
        </w:rPr>
        <w:t>Art. 1</w:t>
      </w:r>
      <w:r w:rsidR="00F93615">
        <w:rPr>
          <w:rFonts w:ascii="Calibri" w:hAnsi="Calibri" w:cs="Calibri-Bold"/>
          <w:b/>
          <w:bCs/>
        </w:rPr>
        <w:t>1</w:t>
      </w:r>
      <w:r w:rsidRPr="00CC5FDA">
        <w:rPr>
          <w:rFonts w:ascii="Calibri" w:hAnsi="Calibri" w:cs="Calibri-Bold"/>
          <w:b/>
          <w:bCs/>
        </w:rPr>
        <w:t xml:space="preserve"> </w:t>
      </w:r>
      <w:r w:rsidRPr="00CC5FDA">
        <w:rPr>
          <w:rFonts w:ascii="Calibri" w:hAnsi="Calibri" w:cs="Arial"/>
          <w:b/>
          <w:bCs/>
        </w:rPr>
        <w:t>Periodi di applicazione del tributo</w:t>
      </w:r>
    </w:p>
    <w:p w:rsidR="00597DEA" w:rsidRPr="00CC5FDA" w:rsidRDefault="00597DEA" w:rsidP="00597DEA">
      <w:pPr>
        <w:widowControl w:val="0"/>
        <w:autoSpaceDE w:val="0"/>
        <w:autoSpaceDN w:val="0"/>
        <w:adjustRightInd w:val="0"/>
        <w:jc w:val="center"/>
        <w:rPr>
          <w:rFonts w:ascii="Calibri" w:hAnsi="Calibri" w:cs="Arial"/>
          <w:b/>
          <w:bCs/>
        </w:rPr>
      </w:pPr>
    </w:p>
    <w:p w:rsidR="00764BDC" w:rsidRPr="000D152D" w:rsidRDefault="00764BDC" w:rsidP="00314FF9">
      <w:pPr>
        <w:pStyle w:val="Corpodeltesto"/>
        <w:widowControl w:val="0"/>
        <w:numPr>
          <w:ilvl w:val="0"/>
          <w:numId w:val="57"/>
        </w:numPr>
        <w:tabs>
          <w:tab w:val="left" w:pos="441"/>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La TARI è</w:t>
      </w:r>
      <w:r w:rsidRPr="000D152D">
        <w:rPr>
          <w:rFonts w:asciiTheme="minorHAnsi" w:eastAsia="Yu Gothic Medium" w:hAnsiTheme="minorHAnsi" w:cstheme="minorHAnsi"/>
          <w:bCs w:val="0"/>
          <w:spacing w:val="45"/>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v</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48"/>
        </w:rPr>
        <w:t xml:space="preserve"> </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spacing w:val="1"/>
        </w:rPr>
        <w:t>it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nt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5"/>
        </w:rPr>
        <w:t xml:space="preserve"> </w:t>
      </w:r>
      <w:r w:rsidRPr="000D152D">
        <w:rPr>
          <w:rFonts w:asciiTheme="minorHAnsi" w:eastAsia="Yu Gothic Medium" w:hAnsiTheme="minorHAnsi" w:cstheme="minorHAnsi"/>
          <w:bCs w:val="0"/>
        </w:rPr>
        <w:t>al</w:t>
      </w:r>
      <w:r w:rsidRPr="000D152D">
        <w:rPr>
          <w:rFonts w:asciiTheme="minorHAnsi" w:eastAsia="Yu Gothic Medium" w:hAnsiTheme="minorHAnsi" w:cstheme="minorHAnsi"/>
          <w:bCs w:val="0"/>
          <w:spacing w:val="46"/>
        </w:rPr>
        <w:t xml:space="preserve"> </w:t>
      </w:r>
      <w:r w:rsidRPr="000D152D">
        <w:rPr>
          <w:rFonts w:asciiTheme="minorHAnsi" w:eastAsia="Yu Gothic Medium" w:hAnsiTheme="minorHAnsi" w:cstheme="minorHAnsi"/>
          <w:bCs w:val="0"/>
          <w:spacing w:val="-2"/>
        </w:rPr>
        <w:t>p</w:t>
      </w:r>
      <w:r w:rsidRPr="000D152D">
        <w:rPr>
          <w:rFonts w:asciiTheme="minorHAnsi" w:eastAsia="Yu Gothic Medium" w:hAnsiTheme="minorHAnsi" w:cstheme="minorHAnsi"/>
          <w:bCs w:val="0"/>
        </w:rPr>
        <w:t>er</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46"/>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ll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nn</w:t>
      </w:r>
      <w:r w:rsidRPr="000D152D">
        <w:rPr>
          <w:rFonts w:asciiTheme="minorHAnsi" w:eastAsia="Yu Gothic Medium" w:hAnsiTheme="minorHAnsi" w:cstheme="minorHAnsi"/>
          <w:bCs w:val="0"/>
          <w:spacing w:val="1"/>
        </w:rPr>
        <w:t>o  (01.01-31.12) comput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48"/>
        </w:rPr>
        <w:t xml:space="preserve"> </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n</w:t>
      </w:r>
      <w:r w:rsidRPr="000D152D">
        <w:rPr>
          <w:rFonts w:asciiTheme="minorHAnsi" w:eastAsia="Yu Gothic Medium" w:hAnsiTheme="minorHAnsi" w:cstheme="minorHAnsi"/>
          <w:bCs w:val="0"/>
          <w:spacing w:val="46"/>
        </w:rPr>
        <w:t xml:space="preserve"> </w:t>
      </w:r>
      <w:r w:rsidRPr="000D152D">
        <w:rPr>
          <w:rFonts w:asciiTheme="minorHAnsi" w:eastAsia="Yu Gothic Medium" w:hAnsiTheme="minorHAnsi" w:cstheme="minorHAnsi"/>
          <w:bCs w:val="0"/>
          <w:spacing w:val="-2"/>
        </w:rPr>
        <w:t>g</w:t>
      </w:r>
      <w:r w:rsidRPr="000D152D">
        <w:rPr>
          <w:rFonts w:asciiTheme="minorHAnsi" w:eastAsia="Yu Gothic Medium" w:hAnsiTheme="minorHAnsi" w:cstheme="minorHAnsi"/>
          <w:bCs w:val="0"/>
          <w:spacing w:val="1"/>
        </w:rPr>
        <w:t>io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w:t>
      </w:r>
      <w:r w:rsidRPr="000D152D">
        <w:rPr>
          <w:rFonts w:asciiTheme="minorHAnsi" w:eastAsia="Yu Gothic Medium" w:hAnsiTheme="minorHAnsi" w:cstheme="minorHAnsi"/>
          <w:bCs w:val="0"/>
          <w:spacing w:val="46"/>
        </w:rPr>
        <w:t xml:space="preserve"> </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 xml:space="preserve">l </w:t>
      </w:r>
      <w:r w:rsidRPr="000D152D">
        <w:rPr>
          <w:rFonts w:asciiTheme="minorHAnsi" w:eastAsia="Yu Gothic Medium" w:hAnsiTheme="minorHAnsi" w:cstheme="minorHAnsi"/>
          <w:bCs w:val="0"/>
          <w:spacing w:val="1"/>
        </w:rPr>
        <w:t>q</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3"/>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us</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2"/>
        </w:rPr>
        <w:t>up</w:t>
      </w:r>
      <w:r w:rsidRPr="000D152D">
        <w:rPr>
          <w:rFonts w:asciiTheme="minorHAnsi" w:eastAsia="Yu Gothic Medium" w:hAnsiTheme="minorHAnsi" w:cstheme="minorHAnsi"/>
          <w:bCs w:val="0"/>
        </w:rPr>
        <w:t>az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il possesso o</w:t>
      </w:r>
      <w:r w:rsidRPr="000D152D">
        <w:rPr>
          <w:rFonts w:asciiTheme="minorHAnsi" w:eastAsia="Yu Gothic Medium" w:hAnsiTheme="minorHAnsi" w:cstheme="minorHAnsi"/>
          <w:bCs w:val="0"/>
        </w:rPr>
        <w:t xml:space="preserve"> </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on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2"/>
        </w:rPr>
        <w:t xml:space="preserve"> </w:t>
      </w:r>
      <w:r w:rsidRPr="000D152D">
        <w:rPr>
          <w:rFonts w:asciiTheme="minorHAnsi" w:eastAsia="Yu Gothic Medium" w:hAnsiTheme="minorHAnsi" w:cstheme="minorHAnsi"/>
          <w:bCs w:val="0"/>
        </w:rPr>
        <w:t>o aree.</w:t>
      </w:r>
    </w:p>
    <w:p w:rsidR="00764BDC" w:rsidRPr="000D152D" w:rsidRDefault="00764BDC" w:rsidP="00314FF9">
      <w:pPr>
        <w:pStyle w:val="Corpodeltesto"/>
        <w:widowControl w:val="0"/>
        <w:numPr>
          <w:ilvl w:val="0"/>
          <w:numId w:val="57"/>
        </w:numPr>
        <w:tabs>
          <w:tab w:val="left" w:pos="441"/>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spacing w:val="1"/>
        </w:rPr>
        <w:t>ob</w:t>
      </w:r>
      <w:r w:rsidRPr="000D152D">
        <w:rPr>
          <w:rFonts w:asciiTheme="minorHAnsi" w:eastAsia="Yu Gothic Medium" w:hAnsiTheme="minorHAnsi" w:cstheme="minorHAnsi"/>
          <w:bCs w:val="0"/>
          <w:spacing w:val="-2"/>
        </w:rPr>
        <w:t>bl</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g</w:t>
      </w:r>
      <w:r w:rsidRPr="000D152D">
        <w:rPr>
          <w:rFonts w:asciiTheme="minorHAnsi" w:eastAsia="Yu Gothic Medium" w:hAnsiTheme="minorHAnsi" w:cstheme="minorHAnsi"/>
          <w:bCs w:val="0"/>
        </w:rPr>
        <w:t>az</w:t>
      </w:r>
      <w:r w:rsidRPr="000D152D">
        <w:rPr>
          <w:rFonts w:asciiTheme="minorHAnsi" w:eastAsia="Yu Gothic Medium" w:hAnsiTheme="minorHAnsi" w:cstheme="minorHAnsi"/>
          <w:bCs w:val="0"/>
          <w:spacing w:val="-2"/>
        </w:rPr>
        <w:t>io</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4"/>
        </w:rPr>
        <w:t xml:space="preserve"> </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ffa</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4"/>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rre</w:t>
      </w:r>
      <w:r w:rsidRPr="000D152D">
        <w:rPr>
          <w:rFonts w:asciiTheme="minorHAnsi" w:eastAsia="Yu Gothic Medium" w:hAnsiTheme="minorHAnsi" w:cstheme="minorHAnsi"/>
          <w:bCs w:val="0"/>
          <w:spacing w:val="14"/>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15"/>
        </w:rPr>
        <w:t xml:space="preserve"> </w:t>
      </w:r>
      <w:r w:rsidRPr="000D152D">
        <w:rPr>
          <w:rFonts w:asciiTheme="minorHAnsi" w:eastAsia="Yu Gothic Medium" w:hAnsiTheme="minorHAnsi" w:cstheme="minorHAnsi"/>
          <w:bCs w:val="0"/>
          <w:spacing w:val="1"/>
        </w:rPr>
        <w:t>g</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5"/>
        </w:rPr>
        <w:t xml:space="preserve"> </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n</w:t>
      </w:r>
      <w:r w:rsidRPr="000D152D">
        <w:rPr>
          <w:rFonts w:asciiTheme="minorHAnsi" w:eastAsia="Yu Gothic Medium" w:hAnsiTheme="minorHAnsi" w:cstheme="minorHAnsi"/>
          <w:bCs w:val="0"/>
          <w:spacing w:val="17"/>
        </w:rPr>
        <w:t xml:space="preserve"> </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5"/>
        </w:rPr>
        <w:t xml:space="preserve"> </w:t>
      </w:r>
      <w:r w:rsidRPr="000D152D">
        <w:rPr>
          <w:rFonts w:asciiTheme="minorHAnsi" w:eastAsia="Yu Gothic Medium" w:hAnsiTheme="minorHAnsi" w:cstheme="minorHAnsi"/>
          <w:bCs w:val="0"/>
          <w:spacing w:val="1"/>
        </w:rPr>
        <w:t>h</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6"/>
        </w:rPr>
        <w:t xml:space="preserve">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2"/>
        </w:rPr>
        <w:t>v</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5"/>
        </w:rPr>
        <w:t xml:space="preserve"> </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5"/>
        </w:rPr>
        <w:t xml:space="preserve">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1"/>
        </w:rPr>
        <w:t xml:space="preserve"> </w:t>
      </w:r>
      <w:r w:rsidRPr="000D152D">
        <w:rPr>
          <w:rFonts w:asciiTheme="minorHAnsi" w:eastAsia="Yu Gothic Medium" w:hAnsiTheme="minorHAnsi" w:cstheme="minorHAnsi"/>
          <w:bCs w:val="0"/>
        </w:rPr>
        <w:t xml:space="preserve">o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0"/>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ei</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rPr>
        <w:t>ed</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rPr>
        <w:t>aree</w:t>
      </w:r>
      <w:r w:rsidRPr="000D152D">
        <w:rPr>
          <w:rFonts w:asciiTheme="minorHAnsi" w:eastAsia="Yu Gothic Medium" w:hAnsiTheme="minorHAnsi" w:cstheme="minorHAnsi"/>
          <w:bCs w:val="0"/>
          <w:spacing w:val="20"/>
        </w:rPr>
        <w:t xml:space="preserve"> </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0"/>
        </w:rPr>
        <w:t xml:space="preserve"> </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22"/>
        </w:rPr>
        <w:t xml:space="preserve">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spacing w:val="1"/>
        </w:rPr>
        <w:t>g</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n</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0"/>
        </w:rPr>
        <w:t xml:space="preserve"> </w:t>
      </w:r>
      <w:r w:rsidRPr="000D152D">
        <w:rPr>
          <w:rFonts w:asciiTheme="minorHAnsi" w:eastAsia="Yu Gothic Medium" w:hAnsiTheme="minorHAnsi" w:cstheme="minorHAnsi"/>
          <w:bCs w:val="0"/>
        </w:rPr>
        <w:t>è</w:t>
      </w:r>
      <w:r w:rsidRPr="000D152D">
        <w:rPr>
          <w:rFonts w:asciiTheme="minorHAnsi" w:eastAsia="Yu Gothic Medium" w:hAnsiTheme="minorHAnsi" w:cstheme="minorHAnsi"/>
          <w:bCs w:val="0"/>
          <w:spacing w:val="20"/>
        </w:rPr>
        <w:t xml:space="preserve"> </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 xml:space="preserve">a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zz</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rPr>
        <w:t xml:space="preserve">a condizione che il contribuente presenti la dichiarazione di cessazione entro 30 giugno dell’anno successivo a quello in cui si è verificata la condizione per la cessazione. Se la dichiarazione di </w:t>
      </w:r>
      <w:r w:rsidRPr="000D152D">
        <w:rPr>
          <w:rFonts w:asciiTheme="minorHAnsi" w:eastAsia="Yu Gothic Medium" w:hAnsiTheme="minorHAnsi" w:cstheme="minorHAnsi"/>
          <w:bCs w:val="0"/>
        </w:rPr>
        <w:lastRenderedPageBreak/>
        <w:t>cessazione è presentata in ritardo si presume che l’utenza sia cessata dalla data di presentazione, salvo che l’utente dimostri con idonea documentazione la data di effettiva cessazione. Il tal caso si procederà all’annullamento della pretesa per il periodo successivo a quello di provata cessazione, fatto salva l’irrogazione della sanzione nella misura fissa di € 50,00 per omessa presentazione della dichiarazione nei termini. In mancanza della dichiarazione di cessazione, la posizione contributiva cessa d’ufficio nel caso di subentro dichiarato nel possesso o detenzione dei locali e delle aree.</w:t>
      </w:r>
    </w:p>
    <w:p w:rsidR="00764BDC" w:rsidRPr="000D152D" w:rsidRDefault="00764BDC" w:rsidP="00314FF9">
      <w:pPr>
        <w:pStyle w:val="Corpodeltesto"/>
        <w:widowControl w:val="0"/>
        <w:numPr>
          <w:ilvl w:val="0"/>
          <w:numId w:val="57"/>
        </w:numPr>
        <w:tabs>
          <w:tab w:val="left" w:pos="393"/>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rPr>
        <w:t>ar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on</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l 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rPr>
        <w:t xml:space="preserve">o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no</w:t>
      </w:r>
      <w:r w:rsidRPr="000D152D">
        <w:rPr>
          <w:rFonts w:asciiTheme="minorHAnsi" w:eastAsia="Yu Gothic Medium" w:hAnsiTheme="minorHAnsi" w:cstheme="minorHAnsi"/>
          <w:bCs w:val="0"/>
        </w:rPr>
        <w:t>,</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 xml:space="preserve">n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ti</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are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er</w:t>
      </w:r>
      <w:r w:rsidRPr="000D152D">
        <w:rPr>
          <w:rFonts w:asciiTheme="minorHAnsi" w:eastAsia="Yu Gothic Medium" w:hAnsiTheme="minorHAnsi" w:cstheme="minorHAnsi"/>
          <w:bCs w:val="0"/>
          <w:spacing w:val="-3"/>
        </w:rPr>
        <w:t>f</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rPr>
        <w:t>i e</w:t>
      </w:r>
      <w:r w:rsidRPr="000D152D">
        <w:rPr>
          <w:rFonts w:asciiTheme="minorHAnsi" w:eastAsia="Yu Gothic Medium" w:hAnsiTheme="minorHAnsi" w:cstheme="minorHAnsi"/>
          <w:bCs w:val="0"/>
          <w:spacing w:val="-2"/>
        </w:rPr>
        <w:t>/</w:t>
      </w:r>
      <w:r w:rsidRPr="000D152D">
        <w:rPr>
          <w:rFonts w:asciiTheme="minorHAnsi" w:eastAsia="Yu Gothic Medium" w:hAnsiTheme="minorHAnsi" w:cstheme="minorHAnsi"/>
          <w:bCs w:val="0"/>
        </w:rPr>
        <w:t xml:space="preserve">o </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ll</w:t>
      </w:r>
      <w:r w:rsidRPr="000D152D">
        <w:rPr>
          <w:rFonts w:asciiTheme="minorHAnsi" w:eastAsia="Yu Gothic Medium" w:hAnsiTheme="minorHAnsi" w:cstheme="minorHAnsi"/>
          <w:bCs w:val="0"/>
        </w:rPr>
        <w:t xml:space="preserve">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st</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az</w:t>
      </w:r>
      <w:r w:rsidRPr="000D152D">
        <w:rPr>
          <w:rFonts w:asciiTheme="minorHAnsi" w:eastAsia="Yu Gothic Medium" w:hAnsiTheme="minorHAnsi" w:cstheme="minorHAnsi"/>
          <w:bCs w:val="0"/>
          <w:spacing w:val="-2"/>
        </w:rPr>
        <w:t>io</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44"/>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44"/>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ei</w:t>
      </w:r>
      <w:r w:rsidRPr="000D152D">
        <w:rPr>
          <w:rFonts w:asciiTheme="minorHAnsi" w:eastAsia="Yu Gothic Medium" w:hAnsiTheme="minorHAnsi" w:cstheme="minorHAnsi"/>
          <w:bCs w:val="0"/>
          <w:spacing w:val="44"/>
        </w:rPr>
        <w:t xml:space="preserve">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rPr>
        <w:t>ca</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46"/>
        </w:rPr>
        <w:t xml:space="preserve"> </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2"/>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5"/>
        </w:rPr>
        <w:t xml:space="preserve">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ree</w:t>
      </w:r>
      <w:r w:rsidRPr="000D152D">
        <w:rPr>
          <w:rFonts w:asciiTheme="minorHAnsi" w:eastAsia="Yu Gothic Medium" w:hAnsiTheme="minorHAnsi" w:cstheme="minorHAnsi"/>
          <w:bCs w:val="0"/>
          <w:spacing w:val="42"/>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p</w:t>
      </w:r>
      <w:r w:rsidRPr="000D152D">
        <w:rPr>
          <w:rFonts w:asciiTheme="minorHAnsi" w:eastAsia="Yu Gothic Medium" w:hAnsiTheme="minorHAnsi" w:cstheme="minorHAnsi"/>
          <w:bCs w:val="0"/>
        </w:rPr>
        <w:t>er</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4"/>
        </w:rPr>
        <w:t xml:space="preserve"> </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h</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5"/>
        </w:rPr>
        <w:t xml:space="preserve"> </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spacing w:val="1"/>
        </w:rPr>
        <w:t>po</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44"/>
        </w:rPr>
        <w:t xml:space="preserve"> </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rPr>
        <w:t>n</w:t>
      </w:r>
      <w:r w:rsidRPr="000D152D">
        <w:rPr>
          <w:rFonts w:asciiTheme="minorHAnsi" w:eastAsia="Yu Gothic Medium" w:hAnsiTheme="minorHAnsi" w:cstheme="minorHAnsi"/>
          <w:bCs w:val="0"/>
          <w:spacing w:val="46"/>
        </w:rPr>
        <w:t xml:space="preserve">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nt</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44"/>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ffa</w:t>
      </w:r>
      <w:r w:rsidRPr="000D152D">
        <w:rPr>
          <w:rFonts w:asciiTheme="minorHAnsi" w:eastAsia="Yu Gothic Medium" w:hAnsiTheme="minorHAnsi" w:cstheme="minorHAnsi"/>
          <w:bCs w:val="0"/>
          <w:spacing w:val="50"/>
        </w:rPr>
        <w:t xml:space="preserve"> </w:t>
      </w:r>
      <w:r w:rsidRPr="000D152D">
        <w:rPr>
          <w:rFonts w:asciiTheme="minorHAnsi" w:eastAsia="Yu Gothic Medium" w:hAnsiTheme="minorHAnsi" w:cstheme="minorHAnsi"/>
          <w:bCs w:val="0"/>
          <w:spacing w:val="-2"/>
        </w:rPr>
        <w:t>p</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od</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on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51"/>
        </w:rPr>
        <w:t xml:space="preserve"> </w:t>
      </w:r>
      <w:r w:rsidRPr="000D152D">
        <w:rPr>
          <w:rFonts w:asciiTheme="minorHAnsi" w:eastAsia="Yu Gothic Medium" w:hAnsiTheme="minorHAnsi" w:cstheme="minorHAnsi"/>
          <w:bCs w:val="0"/>
        </w:rPr>
        <w:t>ef</w:t>
      </w:r>
      <w:r w:rsidRPr="000D152D">
        <w:rPr>
          <w:rFonts w:asciiTheme="minorHAnsi" w:eastAsia="Yu Gothic Medium" w:hAnsiTheme="minorHAnsi" w:cstheme="minorHAnsi"/>
          <w:bCs w:val="0"/>
          <w:spacing w:val="-3"/>
        </w:rPr>
        <w:t>f</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51"/>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al</w:t>
      </w:r>
      <w:r w:rsidRPr="000D152D">
        <w:rPr>
          <w:rFonts w:asciiTheme="minorHAnsi" w:eastAsia="Yu Gothic Medium" w:hAnsiTheme="minorHAnsi" w:cstheme="minorHAnsi"/>
          <w:bCs w:val="0"/>
          <w:spacing w:val="51"/>
        </w:rPr>
        <w:t xml:space="preserve"> </w:t>
      </w:r>
      <w:r w:rsidRPr="000D152D">
        <w:rPr>
          <w:rFonts w:asciiTheme="minorHAnsi" w:eastAsia="Yu Gothic Medium" w:hAnsiTheme="minorHAnsi" w:cstheme="minorHAnsi"/>
          <w:bCs w:val="0"/>
          <w:spacing w:val="-2"/>
        </w:rPr>
        <w:t>gi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48"/>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51"/>
        </w:rPr>
        <w:t xml:space="preserve"> </w:t>
      </w:r>
      <w:r w:rsidRPr="000D152D">
        <w:rPr>
          <w:rFonts w:asciiTheme="minorHAnsi" w:eastAsia="Yu Gothic Medium" w:hAnsiTheme="minorHAnsi" w:cstheme="minorHAnsi"/>
          <w:bCs w:val="0"/>
        </w:rPr>
        <w:t>ef</w:t>
      </w:r>
      <w:r w:rsidRPr="000D152D">
        <w:rPr>
          <w:rFonts w:asciiTheme="minorHAnsi" w:eastAsia="Yu Gothic Medium" w:hAnsiTheme="minorHAnsi" w:cstheme="minorHAnsi"/>
          <w:bCs w:val="0"/>
          <w:spacing w:val="-3"/>
        </w:rPr>
        <w:t>f</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2"/>
        </w:rPr>
        <w:t>ti</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49"/>
        </w:rPr>
        <w:t xml:space="preserve"> </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9"/>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2"/>
        </w:rPr>
        <w:t>g</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51"/>
        </w:rPr>
        <w:t xml:space="preserve"> </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nt</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51"/>
        </w:rPr>
        <w:t xml:space="preserve"> </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w:t>
      </w:r>
      <w:r w:rsidRPr="000D152D">
        <w:rPr>
          <w:rFonts w:asciiTheme="minorHAnsi" w:eastAsia="Yu Gothic Medium" w:hAnsiTheme="minorHAnsi" w:cstheme="minorHAnsi"/>
          <w:bCs w:val="0"/>
          <w:spacing w:val="49"/>
        </w:rPr>
        <w:t xml:space="preserve"> </w:t>
      </w:r>
      <w:r w:rsidRPr="000D152D">
        <w:rPr>
          <w:rFonts w:asciiTheme="minorHAnsi" w:eastAsia="Yu Gothic Medium" w:hAnsiTheme="minorHAnsi" w:cstheme="minorHAnsi"/>
          <w:bCs w:val="0"/>
          <w:spacing w:val="-3"/>
        </w:rPr>
        <w:t>I</w:t>
      </w:r>
      <w:r w:rsidRPr="000D152D">
        <w:rPr>
          <w:rFonts w:asciiTheme="minorHAnsi" w:eastAsia="Yu Gothic Medium" w:hAnsiTheme="minorHAnsi" w:cstheme="minorHAnsi"/>
          <w:bCs w:val="0"/>
        </w:rPr>
        <w:t xml:space="preserve">l </w:t>
      </w:r>
      <w:r w:rsidRPr="000D152D">
        <w:rPr>
          <w:rFonts w:asciiTheme="minorHAnsi" w:eastAsia="Yu Gothic Medium" w:hAnsiTheme="minorHAnsi" w:cstheme="minorHAnsi"/>
          <w:bCs w:val="0"/>
          <w:spacing w:val="-3"/>
        </w:rPr>
        <w:t>m</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7"/>
        </w:rPr>
        <w:t xml:space="preserve"> </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h</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on</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19"/>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h</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spacing w:val="1"/>
        </w:rPr>
        <w:t>po</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17"/>
        </w:rPr>
        <w:t xml:space="preserve"> </w:t>
      </w:r>
      <w:r w:rsidRPr="000D152D">
        <w:rPr>
          <w:rFonts w:asciiTheme="minorHAnsi" w:eastAsia="Yu Gothic Medium" w:hAnsiTheme="minorHAnsi" w:cstheme="minorHAnsi"/>
          <w:bCs w:val="0"/>
          <w:spacing w:val="-2"/>
        </w:rPr>
        <w:t>u</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8"/>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5"/>
        </w:rPr>
        <w:t>m</w:t>
      </w:r>
      <w:r w:rsidRPr="000D152D">
        <w:rPr>
          <w:rFonts w:asciiTheme="minorHAnsi" w:eastAsia="Yu Gothic Medium" w:hAnsiTheme="minorHAnsi" w:cstheme="minorHAnsi"/>
          <w:bCs w:val="0"/>
          <w:spacing w:val="1"/>
        </w:rPr>
        <w:t>inu</w:t>
      </w:r>
      <w:r w:rsidRPr="000D152D">
        <w:rPr>
          <w:rFonts w:asciiTheme="minorHAnsi" w:eastAsia="Yu Gothic Medium" w:hAnsiTheme="minorHAnsi" w:cstheme="minorHAnsi"/>
          <w:bCs w:val="0"/>
          <w:spacing w:val="-3"/>
        </w:rPr>
        <w:t>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6"/>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 xml:space="preserve">i </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ffa,</w:t>
      </w:r>
      <w:r w:rsidRPr="000D152D">
        <w:rPr>
          <w:rFonts w:asciiTheme="minorHAnsi" w:eastAsia="Yu Gothic Medium" w:hAnsiTheme="minorHAnsi" w:cstheme="minorHAnsi"/>
          <w:bCs w:val="0"/>
          <w:spacing w:val="3"/>
        </w:rPr>
        <w:t xml:space="preserve"> </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on</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2"/>
        </w:rPr>
        <w:t>io</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
        </w:rPr>
        <w:t xml:space="preserve"> </w:t>
      </w:r>
      <w:r w:rsidRPr="000D152D">
        <w:rPr>
          <w:rFonts w:asciiTheme="minorHAnsi" w:eastAsia="Yu Gothic Medium" w:hAnsiTheme="minorHAnsi" w:cstheme="minorHAnsi"/>
          <w:bCs w:val="0"/>
          <w:spacing w:val="-3"/>
        </w:rPr>
        <w:t>c</w:t>
      </w:r>
      <w:r w:rsidRPr="000D152D">
        <w:rPr>
          <w:rFonts w:asciiTheme="minorHAnsi" w:eastAsia="Yu Gothic Medium" w:hAnsiTheme="minorHAnsi" w:cstheme="minorHAnsi"/>
          <w:bCs w:val="0"/>
          <w:spacing w:val="1"/>
        </w:rPr>
        <w:t>h</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l</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 xml:space="preserve"> d</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2"/>
        </w:rPr>
        <w:t>h</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rPr>
        <w:t>ar</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2"/>
        </w:rPr>
        <w:t>io</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1"/>
        </w:rPr>
        <w:t xml:space="preserve"> </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4"/>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vu</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 xml:space="preserve"> si</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 xml:space="preserve">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2"/>
        </w:rPr>
        <w:t>ot</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 xml:space="preserve"> </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5"/>
        </w:rPr>
        <w:t xml:space="preserve"> il </w:t>
      </w:r>
      <w:r w:rsidRPr="000D152D">
        <w:rPr>
          <w:rFonts w:asciiTheme="minorHAnsi" w:eastAsia="Yu Gothic Medium" w:hAnsiTheme="minorHAnsi" w:cstheme="minorHAnsi"/>
          <w:bCs w:val="0"/>
        </w:rPr>
        <w:t>termine del 30 giugno dell’anno successivo al verificarsi dell’evento, decorrendo altrimenti dalla data di presentazione della stessa. Delle variazioni di tributo si tiene conto in sede di conguaglio.</w:t>
      </w:r>
    </w:p>
    <w:p w:rsidR="00597DEA" w:rsidRDefault="00597DEA" w:rsidP="00763B04">
      <w:pPr>
        <w:widowControl w:val="0"/>
        <w:overflowPunct w:val="0"/>
        <w:autoSpaceDE w:val="0"/>
        <w:autoSpaceDN w:val="0"/>
        <w:adjustRightInd w:val="0"/>
        <w:jc w:val="both"/>
        <w:rPr>
          <w:rFonts w:ascii="Calibri" w:hAnsi="Calibri" w:cs="Arial"/>
        </w:rPr>
      </w:pPr>
    </w:p>
    <w:p w:rsidR="00597DEA" w:rsidRPr="00ED345B" w:rsidRDefault="00597DEA" w:rsidP="00597DEA">
      <w:pPr>
        <w:widowControl w:val="0"/>
        <w:overflowPunct w:val="0"/>
        <w:autoSpaceDE w:val="0"/>
        <w:autoSpaceDN w:val="0"/>
        <w:adjustRightInd w:val="0"/>
        <w:jc w:val="center"/>
        <w:rPr>
          <w:rFonts w:ascii="Calibri" w:hAnsi="Calibri" w:cs="Arial"/>
          <w:bCs/>
        </w:rPr>
      </w:pPr>
      <w:r w:rsidRPr="00ED345B">
        <w:rPr>
          <w:rFonts w:ascii="Calibri" w:hAnsi="Calibri" w:cs="Arial"/>
          <w:bCs/>
        </w:rPr>
        <w:t>ART. 1</w:t>
      </w:r>
      <w:r w:rsidR="00F93615" w:rsidRPr="00ED345B">
        <w:rPr>
          <w:rFonts w:ascii="Calibri" w:hAnsi="Calibri" w:cs="Arial"/>
          <w:bCs/>
        </w:rPr>
        <w:t>2</w:t>
      </w:r>
      <w:r w:rsidRPr="00ED345B">
        <w:rPr>
          <w:rFonts w:ascii="Calibri" w:hAnsi="Calibri" w:cs="Arial"/>
          <w:bCs/>
        </w:rPr>
        <w:t xml:space="preserve"> – Trattamento dati personali.</w:t>
      </w:r>
    </w:p>
    <w:p w:rsidR="00CA41BD" w:rsidRPr="00ED345B" w:rsidRDefault="00CA41BD" w:rsidP="00597DEA">
      <w:pPr>
        <w:widowControl w:val="0"/>
        <w:overflowPunct w:val="0"/>
        <w:autoSpaceDE w:val="0"/>
        <w:autoSpaceDN w:val="0"/>
        <w:adjustRightInd w:val="0"/>
        <w:jc w:val="center"/>
        <w:rPr>
          <w:rFonts w:ascii="Calibri" w:hAnsi="Calibri" w:cs="Arial"/>
          <w:bCs/>
        </w:rPr>
      </w:pPr>
    </w:p>
    <w:p w:rsidR="00763B04" w:rsidRPr="00ED345B" w:rsidRDefault="00763B04" w:rsidP="00314FF9">
      <w:pPr>
        <w:numPr>
          <w:ilvl w:val="0"/>
          <w:numId w:val="47"/>
        </w:numPr>
        <w:tabs>
          <w:tab w:val="clear" w:pos="360"/>
        </w:tabs>
        <w:ind w:left="0" w:firstLine="0"/>
        <w:jc w:val="both"/>
        <w:rPr>
          <w:rFonts w:asciiTheme="minorHAnsi" w:hAnsiTheme="minorHAnsi" w:cstheme="minorHAnsi"/>
        </w:rPr>
      </w:pPr>
      <w:r w:rsidRPr="00ED345B">
        <w:rPr>
          <w:rFonts w:asciiTheme="minorHAnsi" w:hAnsiTheme="minorHAnsi" w:cstheme="minorHAnsi"/>
        </w:rPr>
        <w:t>I dati acquisiti al fine dell’applicazione del tributo sono trattati nel rispetto del regolamento (UE) n. 2016/679 (GDPR)</w:t>
      </w:r>
      <w:r w:rsidRPr="00ED345B">
        <w:rPr>
          <w:rFonts w:asciiTheme="minorHAnsi" w:hAnsiTheme="minorHAnsi" w:cstheme="minorHAnsi"/>
          <w:color w:val="FF0000"/>
        </w:rPr>
        <w:t xml:space="preserve"> </w:t>
      </w:r>
      <w:r w:rsidRPr="00ED345B">
        <w:rPr>
          <w:rFonts w:asciiTheme="minorHAnsi" w:hAnsiTheme="minorHAnsi" w:cstheme="minorHAnsi"/>
        </w:rPr>
        <w:t>e del Decreto Legislativo 30/06/2003, n. 196</w:t>
      </w:r>
      <w:r w:rsidR="00764BDC" w:rsidRPr="00ED345B">
        <w:rPr>
          <w:rFonts w:asciiTheme="minorHAnsi" w:hAnsiTheme="minorHAnsi" w:cstheme="minorHAnsi"/>
        </w:rPr>
        <w:t xml:space="preserve"> e del D.Lgs. 101/2018.</w:t>
      </w:r>
    </w:p>
    <w:p w:rsidR="00763B04" w:rsidRPr="00ED345B" w:rsidRDefault="00763B04" w:rsidP="00763B04">
      <w:pPr>
        <w:rPr>
          <w:rFonts w:asciiTheme="minorHAnsi" w:hAnsiTheme="minorHAnsi" w:cstheme="minorHAnsi"/>
        </w:rPr>
      </w:pPr>
    </w:p>
    <w:p w:rsidR="00081E37" w:rsidRDefault="00081E37" w:rsidP="00763B04">
      <w:pPr>
        <w:rPr>
          <w:rFonts w:asciiTheme="minorHAnsi" w:hAnsiTheme="minorHAnsi" w:cstheme="minorHAnsi"/>
        </w:rPr>
      </w:pPr>
    </w:p>
    <w:p w:rsidR="00081E37" w:rsidRDefault="00081E37" w:rsidP="00763B04">
      <w:pPr>
        <w:rPr>
          <w:rFonts w:asciiTheme="minorHAnsi" w:hAnsiTheme="minorHAnsi" w:cstheme="minorHAnsi"/>
        </w:rPr>
      </w:pPr>
    </w:p>
    <w:p w:rsidR="00081E37" w:rsidRDefault="00081E37" w:rsidP="00763B04">
      <w:pPr>
        <w:rPr>
          <w:rFonts w:asciiTheme="minorHAnsi" w:hAnsiTheme="minorHAnsi" w:cstheme="minorHAnsi"/>
        </w:rPr>
      </w:pPr>
    </w:p>
    <w:p w:rsidR="00081E37" w:rsidRDefault="00081E37" w:rsidP="00763B04">
      <w:pPr>
        <w:rPr>
          <w:rFonts w:asciiTheme="minorHAnsi" w:hAnsiTheme="minorHAnsi" w:cstheme="minorHAnsi"/>
        </w:rPr>
      </w:pPr>
    </w:p>
    <w:p w:rsidR="00ED345B" w:rsidRDefault="00ED345B"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1C0DAA" w:rsidRDefault="001C0DAA" w:rsidP="00763B04">
      <w:pPr>
        <w:rPr>
          <w:rFonts w:asciiTheme="minorHAnsi" w:hAnsiTheme="minorHAnsi" w:cstheme="minorHAnsi"/>
        </w:rPr>
      </w:pPr>
    </w:p>
    <w:p w:rsidR="00081E37" w:rsidRDefault="00081E37" w:rsidP="00763B04">
      <w:pPr>
        <w:rPr>
          <w:rFonts w:asciiTheme="minorHAnsi" w:hAnsiTheme="minorHAnsi" w:cstheme="minorHAnsi"/>
        </w:rPr>
      </w:pPr>
    </w:p>
    <w:p w:rsidR="00081E37" w:rsidRDefault="00081E37" w:rsidP="00763B04">
      <w:pPr>
        <w:rPr>
          <w:rFonts w:asciiTheme="minorHAnsi" w:hAnsiTheme="minorHAnsi" w:cstheme="minorHAnsi"/>
        </w:rPr>
      </w:pPr>
    </w:p>
    <w:p w:rsidR="00081E37" w:rsidRDefault="00081E37" w:rsidP="00763B04">
      <w:pPr>
        <w:rPr>
          <w:rFonts w:asciiTheme="minorHAnsi" w:hAnsiTheme="minorHAnsi" w:cstheme="minorHAnsi"/>
        </w:rPr>
      </w:pPr>
    </w:p>
    <w:p w:rsidR="00C42B74" w:rsidRDefault="00C42B74" w:rsidP="00F002CC">
      <w:pPr>
        <w:jc w:val="center"/>
        <w:rPr>
          <w:rFonts w:asciiTheme="minorHAnsi" w:hAnsiTheme="minorHAnsi" w:cstheme="minorHAnsi"/>
          <w:b/>
          <w:sz w:val="32"/>
          <w:szCs w:val="32"/>
        </w:rPr>
      </w:pPr>
      <w:r>
        <w:rPr>
          <w:rFonts w:asciiTheme="minorHAnsi" w:hAnsiTheme="minorHAnsi" w:cstheme="minorHAnsi"/>
          <w:b/>
          <w:sz w:val="32"/>
          <w:szCs w:val="32"/>
        </w:rPr>
        <w:lastRenderedPageBreak/>
        <w:t>T</w:t>
      </w:r>
      <w:r w:rsidRPr="00F002CC">
        <w:rPr>
          <w:rFonts w:asciiTheme="minorHAnsi" w:hAnsiTheme="minorHAnsi" w:cstheme="minorHAnsi"/>
          <w:b/>
          <w:sz w:val="32"/>
          <w:szCs w:val="32"/>
        </w:rPr>
        <w:t xml:space="preserve">ITOLO </w:t>
      </w:r>
      <w:r>
        <w:rPr>
          <w:rFonts w:asciiTheme="minorHAnsi" w:hAnsiTheme="minorHAnsi" w:cstheme="minorHAnsi"/>
          <w:b/>
          <w:sz w:val="32"/>
          <w:szCs w:val="32"/>
        </w:rPr>
        <w:t>I</w:t>
      </w:r>
      <w:r w:rsidRPr="00F002CC">
        <w:rPr>
          <w:rFonts w:asciiTheme="minorHAnsi" w:hAnsiTheme="minorHAnsi" w:cstheme="minorHAnsi"/>
          <w:b/>
          <w:sz w:val="32"/>
          <w:szCs w:val="32"/>
        </w:rPr>
        <w:t xml:space="preserve">I – </w:t>
      </w:r>
      <w:r>
        <w:rPr>
          <w:rFonts w:asciiTheme="minorHAnsi" w:hAnsiTheme="minorHAnsi" w:cstheme="minorHAnsi"/>
          <w:b/>
          <w:sz w:val="32"/>
          <w:szCs w:val="32"/>
        </w:rPr>
        <w:t>COSTO DEL SERVIZIO E DETERMINAZIONE DELLE TARIFFE</w:t>
      </w:r>
    </w:p>
    <w:p w:rsidR="00C42B74" w:rsidRDefault="00C42B74" w:rsidP="00C42B74">
      <w:pPr>
        <w:autoSpaceDE w:val="0"/>
        <w:autoSpaceDN w:val="0"/>
        <w:adjustRightInd w:val="0"/>
        <w:jc w:val="center"/>
        <w:rPr>
          <w:rFonts w:ascii="Calibri" w:hAnsi="Calibri" w:cs="Calibri-Bold"/>
          <w:b/>
          <w:bCs/>
        </w:rPr>
      </w:pPr>
    </w:p>
    <w:p w:rsidR="00C42B74" w:rsidRDefault="00C42B74" w:rsidP="00C42B74">
      <w:pPr>
        <w:autoSpaceDE w:val="0"/>
        <w:autoSpaceDN w:val="0"/>
        <w:adjustRightInd w:val="0"/>
        <w:jc w:val="center"/>
        <w:rPr>
          <w:rFonts w:ascii="Calibri" w:hAnsi="Calibri" w:cs="Calibri-Bold"/>
          <w:b/>
          <w:bCs/>
        </w:rPr>
      </w:pPr>
      <w:r w:rsidRPr="00CC5FDA">
        <w:rPr>
          <w:rFonts w:ascii="Calibri" w:hAnsi="Calibri" w:cs="Calibri-Bold"/>
          <w:b/>
          <w:bCs/>
        </w:rPr>
        <w:t>Art. 1</w:t>
      </w:r>
      <w:r w:rsidR="00F93615">
        <w:rPr>
          <w:rFonts w:ascii="Calibri" w:hAnsi="Calibri" w:cs="Calibri-Bold"/>
          <w:b/>
          <w:bCs/>
        </w:rPr>
        <w:t>3</w:t>
      </w:r>
      <w:r w:rsidRPr="00CC5FDA">
        <w:rPr>
          <w:rFonts w:ascii="Calibri" w:hAnsi="Calibri" w:cs="Calibri-Bold"/>
          <w:b/>
          <w:bCs/>
        </w:rPr>
        <w:t xml:space="preserve"> – Copertura dei costi del servizio di gestione dei rifiuti</w:t>
      </w:r>
    </w:p>
    <w:p w:rsidR="00C42B74" w:rsidRPr="00CC5FDA" w:rsidRDefault="00C42B74" w:rsidP="00C42B74">
      <w:pPr>
        <w:autoSpaceDE w:val="0"/>
        <w:autoSpaceDN w:val="0"/>
        <w:adjustRightInd w:val="0"/>
        <w:jc w:val="center"/>
        <w:rPr>
          <w:rFonts w:ascii="Calibri" w:hAnsi="Calibri" w:cs="Calibri-Bold"/>
          <w:b/>
          <w:bCs/>
        </w:rPr>
      </w:pPr>
    </w:p>
    <w:p w:rsidR="001C0DAA" w:rsidRPr="000D152D" w:rsidRDefault="001C0DAA" w:rsidP="00314FF9">
      <w:pPr>
        <w:pStyle w:val="Corpodeltesto"/>
        <w:widowControl w:val="0"/>
        <w:numPr>
          <w:ilvl w:val="0"/>
          <w:numId w:val="58"/>
        </w:numPr>
        <w:tabs>
          <w:tab w:val="left" w:pos="450"/>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 xml:space="preserve">Le tariffe sono determinate nella misura tale da garantire, in ogni caso,  la copertura integrale dei costi di investimento e di esercizio relativi al servizio, ricomprendendo anche i costi di cui all'articolo 15 del decreto legislativo 13 gennaio 2003, n. 36, ad esclusione dei costi relativi ai rifiuti speciali al cui smaltimento provvedono a proprie spese i relativi produttori comprovandone l’avvenuto trattamento in conformità alla normativa vigente.  </w:t>
      </w:r>
    </w:p>
    <w:p w:rsidR="001C0DAA" w:rsidRPr="000D152D" w:rsidRDefault="001C0DAA" w:rsidP="00314FF9">
      <w:pPr>
        <w:pStyle w:val="Corpodeltesto"/>
        <w:widowControl w:val="0"/>
        <w:numPr>
          <w:ilvl w:val="0"/>
          <w:numId w:val="58"/>
        </w:numPr>
        <w:tabs>
          <w:tab w:val="left" w:pos="450"/>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Per la determinazione dei costi del servizio si fa riferimento a quanto previsto dalla delibera n. 443/2019 dell’Autorità di Regolazione per Energia, Reti, Ambiente (ARERA) e alle successive sue delibere, con riferimento agli specifici semiperiodi regolatori.</w:t>
      </w:r>
    </w:p>
    <w:p w:rsidR="001C0DAA" w:rsidRPr="000D152D" w:rsidRDefault="001C0DAA" w:rsidP="00314FF9">
      <w:pPr>
        <w:pStyle w:val="Corpodeltesto"/>
        <w:widowControl w:val="0"/>
        <w:numPr>
          <w:ilvl w:val="0"/>
          <w:numId w:val="58"/>
        </w:numPr>
        <w:tabs>
          <w:tab w:val="left" w:pos="450"/>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 xml:space="preserve">Nella determinazione dei costi del servizio si tiene anche conto delle risultanze dei fabbisogni standard relativi allo specifico servizio; </w:t>
      </w:r>
    </w:p>
    <w:p w:rsidR="001C0DAA" w:rsidRPr="000D152D" w:rsidRDefault="001C0DAA" w:rsidP="00314FF9">
      <w:pPr>
        <w:pStyle w:val="Corpodeltesto"/>
        <w:widowControl w:val="0"/>
        <w:numPr>
          <w:ilvl w:val="0"/>
          <w:numId w:val="58"/>
        </w:numPr>
        <w:tabs>
          <w:tab w:val="left" w:pos="450"/>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A norma dell’art. 1, comma 655, della Legge 147/2013, il costo relativo alla gestione dei rifiuti delle istituzioni scolastiche statali è sottratto dal costo che deve esser coperto con il tributo, ovverossia dal totale dei costi del PEF sono sottratte le entrate relative al contributo del MIUR;</w:t>
      </w:r>
    </w:p>
    <w:p w:rsidR="001C0DAA" w:rsidRPr="000D152D" w:rsidRDefault="001C0DAA" w:rsidP="00314FF9">
      <w:pPr>
        <w:pStyle w:val="Corpodeltesto"/>
        <w:widowControl w:val="0"/>
        <w:numPr>
          <w:ilvl w:val="0"/>
          <w:numId w:val="58"/>
        </w:numPr>
        <w:tabs>
          <w:tab w:val="left" w:pos="450"/>
        </w:tabs>
        <w:kinsoku w:val="0"/>
        <w:overflowPunct w:val="0"/>
        <w:autoSpaceDE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Dal totale dei costi del PEF sono altresì sottratte, le entrate effettivamente conseguite a seguito di attività di recupero dell’evasione, le entrate derivanti da procedure sanzionatorie oltre alle ulteriori partite approvate dall’Ente territorialmente competente ove esiste ed attivo, altrimenti dal Comune;</w:t>
      </w:r>
    </w:p>
    <w:p w:rsidR="001C0DAA" w:rsidRPr="000D152D" w:rsidRDefault="001C0DAA" w:rsidP="00314FF9">
      <w:pPr>
        <w:pStyle w:val="Corpodeltesto"/>
        <w:widowControl w:val="0"/>
        <w:numPr>
          <w:ilvl w:val="0"/>
          <w:numId w:val="58"/>
        </w:numPr>
        <w:kinsoku w:val="0"/>
        <w:overflowPunct w:val="0"/>
        <w:autoSpaceDE w:val="0"/>
        <w:ind w:left="0" w:firstLine="0"/>
        <w:jc w:val="both"/>
        <w:rPr>
          <w:rFonts w:asciiTheme="minorHAnsi" w:eastAsia="Yu Gothic Medium" w:hAnsiTheme="minorHAnsi" w:cstheme="minorHAnsi"/>
          <w:bCs w:val="0"/>
          <w:spacing w:val="-2"/>
        </w:rPr>
      </w:pP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26"/>
        </w:rPr>
        <w:t xml:space="preserve"> </w:t>
      </w:r>
      <w:r w:rsidRPr="000D152D">
        <w:rPr>
          <w:rFonts w:asciiTheme="minorHAnsi" w:eastAsia="Yu Gothic Medium" w:hAnsiTheme="minorHAnsi" w:cstheme="minorHAnsi"/>
          <w:bCs w:val="0"/>
        </w:rPr>
        <w:t>c</w:t>
      </w:r>
      <w:r w:rsidRPr="000D152D">
        <w:rPr>
          <w:rFonts w:asciiTheme="minorHAnsi" w:eastAsia="Yu Gothic Medium" w:hAnsiTheme="minorHAnsi" w:cstheme="minorHAnsi"/>
          <w:bCs w:val="0"/>
          <w:spacing w:val="1"/>
        </w:rPr>
        <w:t>o</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t</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24"/>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3"/>
        </w:rPr>
        <w:t>r</w:t>
      </w:r>
      <w:r w:rsidRPr="000D152D">
        <w:rPr>
          <w:rFonts w:asciiTheme="minorHAnsi" w:eastAsia="Yu Gothic Medium" w:hAnsiTheme="minorHAnsi" w:cstheme="minorHAnsi"/>
          <w:bCs w:val="0"/>
          <w:spacing w:val="1"/>
        </w:rPr>
        <w:t>v</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24"/>
        </w:rPr>
        <w:t xml:space="preserve"> </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2"/>
        </w:rPr>
        <w:t>d</w:t>
      </w:r>
      <w:r w:rsidRPr="000D152D">
        <w:rPr>
          <w:rFonts w:asciiTheme="minorHAnsi" w:eastAsia="Yu Gothic Medium" w:hAnsiTheme="minorHAnsi" w:cstheme="minorHAnsi"/>
          <w:bCs w:val="0"/>
        </w:rPr>
        <w:t>ef</w:t>
      </w:r>
      <w:r w:rsidRPr="000D152D">
        <w:rPr>
          <w:rFonts w:asciiTheme="minorHAnsi" w:eastAsia="Yu Gothic Medium" w:hAnsiTheme="minorHAnsi" w:cstheme="minorHAnsi"/>
          <w:bCs w:val="0"/>
          <w:spacing w:val="-2"/>
        </w:rPr>
        <w:t>in</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t</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2"/>
        </w:rPr>
        <w:t>o</w:t>
      </w:r>
      <w:r w:rsidRPr="000D152D">
        <w:rPr>
          <w:rFonts w:asciiTheme="minorHAnsi" w:eastAsia="Yu Gothic Medium" w:hAnsiTheme="minorHAnsi" w:cstheme="minorHAnsi"/>
          <w:bCs w:val="0"/>
          <w:spacing w:val="1"/>
        </w:rPr>
        <w:t>g</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i</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spacing w:val="1"/>
        </w:rPr>
        <w:t>n</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2"/>
        </w:rPr>
        <w:t>s</w:t>
      </w:r>
      <w:r w:rsidRPr="000D152D">
        <w:rPr>
          <w:rFonts w:asciiTheme="minorHAnsi" w:eastAsia="Yu Gothic Medium" w:hAnsiTheme="minorHAnsi" w:cstheme="minorHAnsi"/>
          <w:bCs w:val="0"/>
          <w:spacing w:val="1"/>
        </w:rPr>
        <w:t>u</w:t>
      </w:r>
      <w:r w:rsidRPr="000D152D">
        <w:rPr>
          <w:rFonts w:asciiTheme="minorHAnsi" w:eastAsia="Yu Gothic Medium" w:hAnsiTheme="minorHAnsi" w:cstheme="minorHAnsi"/>
          <w:bCs w:val="0"/>
          <w:spacing w:val="-2"/>
        </w:rPr>
        <w:t>l</w:t>
      </w:r>
      <w:r w:rsidRPr="000D152D">
        <w:rPr>
          <w:rFonts w:asciiTheme="minorHAnsi" w:eastAsia="Yu Gothic Medium" w:hAnsiTheme="minorHAnsi" w:cstheme="minorHAnsi"/>
          <w:bCs w:val="0"/>
          <w:spacing w:val="1"/>
        </w:rPr>
        <w:t>l</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6"/>
        </w:rPr>
        <w:t xml:space="preserve"> </w:t>
      </w:r>
      <w:r w:rsidRPr="000D152D">
        <w:rPr>
          <w:rFonts w:asciiTheme="minorHAnsi" w:eastAsia="Yu Gothic Medium" w:hAnsiTheme="minorHAnsi" w:cstheme="minorHAnsi"/>
          <w:bCs w:val="0"/>
          <w:spacing w:val="-2"/>
        </w:rPr>
        <w:t>b</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1"/>
        </w:rPr>
        <w:t>s</w:t>
      </w:r>
      <w:r w:rsidRPr="000D152D">
        <w:rPr>
          <w:rFonts w:asciiTheme="minorHAnsi" w:eastAsia="Yu Gothic Medium" w:hAnsiTheme="minorHAnsi" w:cstheme="minorHAnsi"/>
          <w:bCs w:val="0"/>
        </w:rPr>
        <w:t>e</w:t>
      </w:r>
      <w:r w:rsidRPr="000D152D">
        <w:rPr>
          <w:rFonts w:asciiTheme="minorHAnsi" w:eastAsia="Yu Gothic Medium" w:hAnsiTheme="minorHAnsi" w:cstheme="minorHAnsi"/>
          <w:bCs w:val="0"/>
          <w:spacing w:val="23"/>
        </w:rPr>
        <w:t xml:space="preserve"> </w:t>
      </w:r>
      <w:r w:rsidRPr="000D152D">
        <w:rPr>
          <w:rFonts w:asciiTheme="minorHAnsi" w:eastAsia="Yu Gothic Medium" w:hAnsiTheme="minorHAnsi" w:cstheme="minorHAnsi"/>
          <w:bCs w:val="0"/>
          <w:spacing w:val="1"/>
        </w:rPr>
        <w:t>d</w:t>
      </w:r>
      <w:r w:rsidRPr="000D152D">
        <w:rPr>
          <w:rFonts w:asciiTheme="minorHAnsi" w:eastAsia="Yu Gothic Medium" w:hAnsiTheme="minorHAnsi" w:cstheme="minorHAnsi"/>
          <w:bCs w:val="0"/>
          <w:spacing w:val="-3"/>
        </w:rPr>
        <w:t>e</w:t>
      </w:r>
      <w:r w:rsidRPr="000D152D">
        <w:rPr>
          <w:rFonts w:asciiTheme="minorHAnsi" w:eastAsia="Yu Gothic Medium" w:hAnsiTheme="minorHAnsi" w:cstheme="minorHAnsi"/>
          <w:bCs w:val="0"/>
        </w:rPr>
        <w:t>l</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1"/>
        </w:rPr>
        <w:t>P</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o</w:t>
      </w:r>
      <w:r w:rsidRPr="000D152D">
        <w:rPr>
          <w:rFonts w:asciiTheme="minorHAnsi" w:eastAsia="Yu Gothic Medium" w:hAnsiTheme="minorHAnsi" w:cstheme="minorHAnsi"/>
          <w:bCs w:val="0"/>
          <w:spacing w:val="27"/>
        </w:rPr>
        <w:t xml:space="preserve"> </w:t>
      </w:r>
      <w:r w:rsidRPr="000D152D">
        <w:rPr>
          <w:rFonts w:asciiTheme="minorHAnsi" w:eastAsia="Yu Gothic Medium" w:hAnsiTheme="minorHAnsi" w:cstheme="minorHAnsi"/>
          <w:bCs w:val="0"/>
          <w:spacing w:val="-1"/>
        </w:rPr>
        <w:t>F</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a</w:t>
      </w:r>
      <w:r w:rsidRPr="000D152D">
        <w:rPr>
          <w:rFonts w:asciiTheme="minorHAnsi" w:eastAsia="Yu Gothic Medium" w:hAnsiTheme="minorHAnsi" w:cstheme="minorHAnsi"/>
          <w:bCs w:val="0"/>
          <w:spacing w:val="-2"/>
        </w:rPr>
        <w:t>n</w:t>
      </w:r>
      <w:r w:rsidRPr="000D152D">
        <w:rPr>
          <w:rFonts w:asciiTheme="minorHAnsi" w:eastAsia="Yu Gothic Medium" w:hAnsiTheme="minorHAnsi" w:cstheme="minorHAnsi"/>
          <w:bCs w:val="0"/>
        </w:rPr>
        <w:t>z</w:t>
      </w:r>
      <w:r w:rsidRPr="000D152D">
        <w:rPr>
          <w:rFonts w:asciiTheme="minorHAnsi" w:eastAsia="Yu Gothic Medium" w:hAnsiTheme="minorHAnsi" w:cstheme="minorHAnsi"/>
          <w:bCs w:val="0"/>
          <w:spacing w:val="1"/>
        </w:rPr>
        <w:t>i</w:t>
      </w:r>
      <w:r w:rsidRPr="000D152D">
        <w:rPr>
          <w:rFonts w:asciiTheme="minorHAnsi" w:eastAsia="Yu Gothic Medium" w:hAnsiTheme="minorHAnsi" w:cstheme="minorHAnsi"/>
          <w:bCs w:val="0"/>
          <w:spacing w:val="-3"/>
        </w:rPr>
        <w:t>a</w:t>
      </w:r>
      <w:r w:rsidRPr="000D152D">
        <w:rPr>
          <w:rFonts w:asciiTheme="minorHAnsi" w:eastAsia="Yu Gothic Medium" w:hAnsiTheme="minorHAnsi" w:cstheme="minorHAnsi"/>
          <w:bCs w:val="0"/>
        </w:rPr>
        <w:t>r</w:t>
      </w:r>
      <w:r w:rsidRPr="000D152D">
        <w:rPr>
          <w:rFonts w:asciiTheme="minorHAnsi" w:eastAsia="Yu Gothic Medium" w:hAnsiTheme="minorHAnsi" w:cstheme="minorHAnsi"/>
          <w:bCs w:val="0"/>
          <w:spacing w:val="-2"/>
        </w:rPr>
        <w:t>i</w:t>
      </w:r>
      <w:r w:rsidRPr="000D152D">
        <w:rPr>
          <w:rFonts w:asciiTheme="minorHAnsi" w:eastAsia="Yu Gothic Medium" w:hAnsiTheme="minorHAnsi" w:cstheme="minorHAnsi"/>
          <w:bCs w:val="0"/>
        </w:rPr>
        <w:t>o di cui all’art. 1, comma 683, Legge 147/2013, redatto in ossequio alle prescrizioni applicative della disciplina tariffaria del servizio integrato dei rifiuti approvata con la deliberazione 443/2019/R/rif (MTR) e smi  e delle altre delibere dell’Autorità di Regolazione e delle modalità operative per la trasmissione dei PEF.</w:t>
      </w:r>
    </w:p>
    <w:p w:rsidR="00C42B74" w:rsidRPr="00CC5FDA" w:rsidRDefault="00C42B74" w:rsidP="00C42B74">
      <w:pPr>
        <w:pStyle w:val="Corpodeltesto"/>
        <w:tabs>
          <w:tab w:val="num" w:pos="360"/>
        </w:tabs>
        <w:jc w:val="both"/>
        <w:rPr>
          <w:rFonts w:asciiTheme="minorHAnsi" w:hAnsiTheme="minorHAnsi" w:cstheme="minorHAnsi"/>
          <w:b w:val="0"/>
          <w:bCs w:val="0"/>
          <w:i/>
        </w:rPr>
      </w:pPr>
    </w:p>
    <w:p w:rsidR="00C42B74" w:rsidRDefault="00C42B74" w:rsidP="00C42B74">
      <w:pPr>
        <w:autoSpaceDE w:val="0"/>
        <w:autoSpaceDN w:val="0"/>
        <w:adjustRightInd w:val="0"/>
        <w:jc w:val="center"/>
        <w:rPr>
          <w:rFonts w:ascii="Calibri" w:hAnsi="Calibri" w:cs="Calibri-Bold"/>
          <w:b/>
          <w:bCs/>
        </w:rPr>
      </w:pPr>
      <w:r w:rsidRPr="001933E4">
        <w:rPr>
          <w:rFonts w:ascii="Calibri" w:hAnsi="Calibri" w:cs="Calibri-Bold"/>
          <w:b/>
          <w:bCs/>
        </w:rPr>
        <w:t>Art. 1</w:t>
      </w:r>
      <w:r w:rsidR="00F93615" w:rsidRPr="001933E4">
        <w:rPr>
          <w:rFonts w:ascii="Calibri" w:hAnsi="Calibri" w:cs="Calibri-Bold"/>
          <w:b/>
          <w:bCs/>
        </w:rPr>
        <w:t>4</w:t>
      </w:r>
      <w:r>
        <w:rPr>
          <w:rFonts w:ascii="Calibri" w:hAnsi="Calibri" w:cs="Calibri-Bold"/>
          <w:b/>
          <w:bCs/>
        </w:rPr>
        <w:t xml:space="preserve"> </w:t>
      </w:r>
      <w:r w:rsidRPr="00CC5FDA">
        <w:rPr>
          <w:rFonts w:ascii="Calibri" w:hAnsi="Calibri" w:cs="Calibri-Bold"/>
          <w:b/>
          <w:bCs/>
        </w:rPr>
        <w:t xml:space="preserve">– Piano </w:t>
      </w:r>
      <w:r w:rsidR="001C0DAA">
        <w:rPr>
          <w:rFonts w:ascii="Calibri" w:hAnsi="Calibri" w:cs="Calibri-Bold"/>
          <w:b/>
          <w:bCs/>
        </w:rPr>
        <w:t xml:space="preserve">economico </w:t>
      </w:r>
      <w:r w:rsidRPr="00CC5FDA">
        <w:rPr>
          <w:rFonts w:ascii="Calibri" w:hAnsi="Calibri" w:cs="Calibri-Bold"/>
          <w:b/>
          <w:bCs/>
        </w:rPr>
        <w:t>finanziario</w:t>
      </w:r>
    </w:p>
    <w:p w:rsidR="00C42B74" w:rsidRPr="00CC5FDA" w:rsidRDefault="00C42B74" w:rsidP="00C42B74">
      <w:pPr>
        <w:autoSpaceDE w:val="0"/>
        <w:autoSpaceDN w:val="0"/>
        <w:adjustRightInd w:val="0"/>
        <w:jc w:val="center"/>
        <w:rPr>
          <w:rFonts w:ascii="Calibri" w:hAnsi="Calibri" w:cs="Calibri-Bold"/>
          <w:b/>
          <w:bCs/>
        </w:rPr>
      </w:pPr>
    </w:p>
    <w:p w:rsidR="001933E4" w:rsidRPr="000D152D" w:rsidRDefault="001933E4" w:rsidP="00314FF9">
      <w:pPr>
        <w:pStyle w:val="Corpodeltesto"/>
        <w:numPr>
          <w:ilvl w:val="0"/>
          <w:numId w:val="60"/>
        </w:numPr>
        <w:tabs>
          <w:tab w:val="left" w:pos="472"/>
        </w:tabs>
        <w:kinsoku w:val="0"/>
        <w:overflowPunct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Sulla base della normativa vigente, il gestore del servizio integrato o il gestore di una o alcuna delle attività del servizio integrato, predispone annualmente il piano economico finanziario, secondo quanto previsto dal Metodo Tariffario servizio integrato di gestione dei rifiuti (MTR) di cui alla deliberazione ARERA 443/2019  e le sue successive deliberazioni  e lo trasmette all’Ente territorialmente competente.</w:t>
      </w:r>
    </w:p>
    <w:p w:rsidR="001933E4" w:rsidRPr="000D152D" w:rsidRDefault="001933E4" w:rsidP="00314FF9">
      <w:pPr>
        <w:pStyle w:val="Corpodeltesto"/>
        <w:numPr>
          <w:ilvl w:val="0"/>
          <w:numId w:val="60"/>
        </w:numPr>
        <w:tabs>
          <w:tab w:val="left" w:pos="472"/>
        </w:tabs>
        <w:kinsoku w:val="0"/>
        <w:overflowPunct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Il PEF è corredato dalle informazioni e dagli atti necessari alla validazione dei dati impiegati e in particolare da:</w:t>
      </w:r>
    </w:p>
    <w:p w:rsidR="001933E4" w:rsidRPr="000D152D" w:rsidRDefault="001933E4" w:rsidP="00314FF9">
      <w:pPr>
        <w:pStyle w:val="Corpodeltesto"/>
        <w:numPr>
          <w:ilvl w:val="0"/>
          <w:numId w:val="59"/>
        </w:numPr>
        <w:tabs>
          <w:tab w:val="left" w:pos="472"/>
        </w:tabs>
        <w:kinsoku w:val="0"/>
        <w:overflowPunct w:val="0"/>
        <w:ind w:left="454"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una dichiarazione ai sensi del D.P.R. 445/2000, sottoscritta dal legale rappresentante, attestante la veridicità dei dati trasmessi e la corrispondenza tra i valori riportati nella modulistica con valori desumibili dalla documentazione contabile di riferimento tenuta ai sensi di legge;</w:t>
      </w:r>
    </w:p>
    <w:p w:rsidR="001933E4" w:rsidRDefault="001933E4" w:rsidP="00314FF9">
      <w:pPr>
        <w:pStyle w:val="Corpodeltesto"/>
        <w:numPr>
          <w:ilvl w:val="0"/>
          <w:numId w:val="59"/>
        </w:numPr>
        <w:tabs>
          <w:tab w:val="left" w:pos="472"/>
        </w:tabs>
        <w:kinsoku w:val="0"/>
        <w:overflowPunct w:val="0"/>
        <w:ind w:left="454"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una relazione che illustra sia i criteri di corrispondenza tra i valori riportati nella modulistica con i valori desumibili dalla documentazione contabile, sia le evidenze contabili sottostanti.</w:t>
      </w:r>
    </w:p>
    <w:p w:rsidR="001933E4" w:rsidRPr="001933E4" w:rsidRDefault="001933E4" w:rsidP="00314FF9">
      <w:pPr>
        <w:pStyle w:val="Corpodeltesto"/>
        <w:numPr>
          <w:ilvl w:val="0"/>
          <w:numId w:val="60"/>
        </w:numPr>
        <w:tabs>
          <w:tab w:val="left" w:pos="472"/>
        </w:tabs>
        <w:kinsoku w:val="0"/>
        <w:overflowPunct w:val="0"/>
        <w:ind w:left="0" w:firstLine="0"/>
        <w:jc w:val="both"/>
        <w:rPr>
          <w:rFonts w:asciiTheme="minorHAnsi" w:eastAsia="Yu Gothic Medium" w:hAnsiTheme="minorHAnsi" w:cstheme="minorHAnsi"/>
          <w:bCs w:val="0"/>
        </w:rPr>
      </w:pPr>
      <w:r w:rsidRPr="001933E4">
        <w:rPr>
          <w:rFonts w:asciiTheme="minorHAnsi" w:eastAsia="Yu Gothic Medium" w:hAnsiTheme="minorHAnsi" w:cstheme="minorHAnsi"/>
          <w:bCs w:val="0"/>
        </w:rPr>
        <w:t xml:space="preserve">La procedura di validazione consiste nella verifica della completezza, della coerenza e della congruità dei dati e delle informazioni necessari alla elaborazione del piano economico </w:t>
      </w:r>
      <w:r w:rsidRPr="001933E4">
        <w:rPr>
          <w:rFonts w:asciiTheme="minorHAnsi" w:eastAsia="Yu Gothic Medium" w:hAnsiTheme="minorHAnsi" w:cstheme="minorHAnsi"/>
          <w:bCs w:val="0"/>
        </w:rPr>
        <w:lastRenderedPageBreak/>
        <w:t>finanziario e viene svolta dall’Ente territorialmente competente  (</w:t>
      </w:r>
      <w:r w:rsidRPr="001933E4">
        <w:rPr>
          <w:rFonts w:ascii="Lucida Sans Unicode" w:hAnsi="Lucida Sans Unicode" w:cs="Lucida Sans Unicode"/>
          <w:bCs w:val="0"/>
          <w:sz w:val="21"/>
          <w:szCs w:val="21"/>
          <w:shd w:val="clear" w:color="auto" w:fill="FFFFFF"/>
        </w:rPr>
        <w:t>Agenzia territoriale della Regione Puglia per il servizio di gestione dei rifiuti- AGER PUGLIA)</w:t>
      </w:r>
      <w:r w:rsidRPr="001933E4">
        <w:rPr>
          <w:rFonts w:ascii="Lucida Sans Unicode" w:hAnsi="Lucida Sans Unicode" w:cs="Lucida Sans Unicode"/>
          <w:sz w:val="21"/>
          <w:szCs w:val="21"/>
          <w:shd w:val="clear" w:color="auto" w:fill="FFFFFF"/>
        </w:rPr>
        <w:t>.</w:t>
      </w:r>
      <w:r w:rsidRPr="001933E4">
        <w:rPr>
          <w:rFonts w:asciiTheme="minorHAnsi" w:eastAsia="Yu Gothic Medium" w:hAnsiTheme="minorHAnsi" w:cstheme="minorHAnsi"/>
          <w:bCs w:val="0"/>
        </w:rPr>
        <w:t xml:space="preserve"> </w:t>
      </w:r>
    </w:p>
    <w:p w:rsidR="001933E4" w:rsidRPr="001933E4" w:rsidRDefault="001933E4" w:rsidP="00314FF9">
      <w:pPr>
        <w:pStyle w:val="Paragrafoelenco"/>
        <w:numPr>
          <w:ilvl w:val="0"/>
          <w:numId w:val="60"/>
        </w:numPr>
        <w:autoSpaceDE w:val="0"/>
        <w:ind w:left="0" w:firstLine="0"/>
        <w:jc w:val="both"/>
        <w:rPr>
          <w:rFonts w:asciiTheme="minorHAnsi" w:eastAsia="Yu Gothic Medium" w:hAnsiTheme="minorHAnsi" w:cstheme="minorHAnsi"/>
          <w:b/>
        </w:rPr>
      </w:pPr>
      <w:r w:rsidRPr="001933E4">
        <w:rPr>
          <w:rFonts w:asciiTheme="minorHAnsi" w:eastAsia="Yu Gothic Medium" w:hAnsiTheme="minorHAnsi" w:cstheme="minorHAnsi"/>
          <w:b/>
        </w:rPr>
        <w:t>Sulla base della normativa vigente, l’Ente territorialmente competente assume le pertinenti determinazioni e provvede a trasmettere all’Autorità la predisposizione del piano economico finanziario e i corrispettivi del servizio integrato dei rifiuti, o dei singoli servizi che costituiscono attività di gestione, in coerenza con gli obiettivi definiti.</w:t>
      </w:r>
    </w:p>
    <w:p w:rsidR="001933E4" w:rsidRPr="000D152D" w:rsidRDefault="001933E4" w:rsidP="00314FF9">
      <w:pPr>
        <w:pStyle w:val="Corpodeltesto"/>
        <w:numPr>
          <w:ilvl w:val="0"/>
          <w:numId w:val="60"/>
        </w:numPr>
        <w:tabs>
          <w:tab w:val="left" w:pos="472"/>
        </w:tabs>
        <w:kinsoku w:val="0"/>
        <w:overflowPunct w:val="0"/>
        <w:ind w:left="0" w:firstLine="0"/>
        <w:jc w:val="both"/>
        <w:rPr>
          <w:rFonts w:asciiTheme="minorHAnsi" w:eastAsia="Yu Gothic Medium" w:hAnsiTheme="minorHAnsi" w:cstheme="minorHAnsi"/>
          <w:bCs w:val="0"/>
        </w:rPr>
      </w:pPr>
      <w:r w:rsidRPr="000D152D">
        <w:rPr>
          <w:rFonts w:asciiTheme="minorHAnsi" w:eastAsia="Yu Gothic Medium" w:hAnsiTheme="minorHAnsi" w:cstheme="minorHAnsi"/>
          <w:bCs w:val="0"/>
        </w:rPr>
        <w:t>L’Autorità di regolazione (ARERA), salva la necessità di richiedere ulteriori informazioni, verifica la coerenza regolatoria degli atti, dei dati e della documentazione trasmessa e, in caso di esito positivo, conseguentemente approva. Fino all’approvazione da parte della predetta Autorità si applicano, quali prezzi massimi del servizio, quelli determinati dall’Ente territorialmente competente.</w:t>
      </w:r>
    </w:p>
    <w:p w:rsidR="00C42B74" w:rsidRDefault="00C42B74" w:rsidP="00C42B74">
      <w:pPr>
        <w:pStyle w:val="Corpodeltesto2"/>
        <w:spacing w:after="0" w:line="240" w:lineRule="auto"/>
        <w:jc w:val="both"/>
        <w:rPr>
          <w:rFonts w:asciiTheme="minorHAnsi" w:hAnsiTheme="minorHAnsi" w:cstheme="minorHAnsi"/>
          <w:i/>
        </w:rPr>
      </w:pPr>
    </w:p>
    <w:p w:rsidR="00D820CD" w:rsidRPr="00CC5FDA" w:rsidRDefault="00D820CD" w:rsidP="00C42B74">
      <w:pPr>
        <w:pStyle w:val="Corpodeltesto2"/>
        <w:spacing w:after="0" w:line="240" w:lineRule="auto"/>
        <w:jc w:val="both"/>
        <w:rPr>
          <w:rFonts w:asciiTheme="minorHAnsi" w:hAnsiTheme="minorHAnsi" w:cstheme="minorHAnsi"/>
          <w:i/>
        </w:rPr>
      </w:pPr>
    </w:p>
    <w:p w:rsidR="00C42B74" w:rsidRDefault="00C42B74" w:rsidP="00C42B74">
      <w:pPr>
        <w:autoSpaceDE w:val="0"/>
        <w:autoSpaceDN w:val="0"/>
        <w:adjustRightInd w:val="0"/>
        <w:jc w:val="center"/>
        <w:rPr>
          <w:rFonts w:ascii="Calibri" w:hAnsi="Calibri" w:cs="Calibri-Bold"/>
          <w:b/>
          <w:bCs/>
        </w:rPr>
      </w:pPr>
      <w:r w:rsidRPr="0012521B">
        <w:rPr>
          <w:rFonts w:ascii="Calibri" w:hAnsi="Calibri" w:cs="Calibri-Bold"/>
          <w:b/>
          <w:bCs/>
        </w:rPr>
        <w:t>Art. 1</w:t>
      </w:r>
      <w:r w:rsidR="00F93615" w:rsidRPr="0012521B">
        <w:rPr>
          <w:rFonts w:ascii="Calibri" w:hAnsi="Calibri" w:cs="Calibri-Bold"/>
          <w:b/>
          <w:bCs/>
        </w:rPr>
        <w:t>5</w:t>
      </w:r>
      <w:r w:rsidRPr="0012521B">
        <w:rPr>
          <w:rFonts w:ascii="Calibri" w:hAnsi="Calibri" w:cs="Calibri-Bold"/>
          <w:b/>
          <w:bCs/>
        </w:rPr>
        <w:t xml:space="preserve"> –</w:t>
      </w:r>
      <w:r w:rsidRPr="00CC5FDA">
        <w:rPr>
          <w:rFonts w:ascii="Calibri" w:hAnsi="Calibri" w:cs="Calibri-Bold"/>
          <w:b/>
          <w:bCs/>
        </w:rPr>
        <w:t xml:space="preserve"> Determinazione ed articolazione delle tariffe del tributo</w:t>
      </w:r>
    </w:p>
    <w:p w:rsidR="00C42B74" w:rsidRPr="00CC5FDA" w:rsidRDefault="00C42B74" w:rsidP="00C42B74">
      <w:pPr>
        <w:autoSpaceDE w:val="0"/>
        <w:autoSpaceDN w:val="0"/>
        <w:adjustRightInd w:val="0"/>
        <w:jc w:val="center"/>
        <w:rPr>
          <w:rFonts w:ascii="Calibri" w:hAnsi="Calibri" w:cs="Calibri-Bold"/>
          <w:b/>
          <w:bCs/>
        </w:rPr>
      </w:pPr>
    </w:p>
    <w:p w:rsidR="00E50E44" w:rsidRPr="0012521B" w:rsidRDefault="00E50E44" w:rsidP="00314FF9">
      <w:pPr>
        <w:pStyle w:val="Paragrafoelenco"/>
        <w:numPr>
          <w:ilvl w:val="0"/>
          <w:numId w:val="61"/>
        </w:numPr>
        <w:autoSpaceDE w:val="0"/>
        <w:autoSpaceDN w:val="0"/>
        <w:adjustRightInd w:val="0"/>
        <w:ind w:left="0" w:firstLine="0"/>
        <w:jc w:val="both"/>
        <w:rPr>
          <w:rFonts w:ascii="Calibri" w:hAnsi="Calibri" w:cs="Calibri"/>
        </w:rPr>
      </w:pPr>
      <w:r w:rsidRPr="0012521B">
        <w:rPr>
          <w:rFonts w:ascii="Calibri" w:hAnsi="Calibri" w:cs="Calibri"/>
        </w:rPr>
        <w:t xml:space="preserve">Il tributo è corrisposto in base a tariffa commisurata ad anno solare, cui corrisponde un’autonoma obbligazione tributaria. </w:t>
      </w:r>
    </w:p>
    <w:p w:rsidR="00E50E44" w:rsidRPr="0012521B" w:rsidRDefault="00E50E44" w:rsidP="00314FF9">
      <w:pPr>
        <w:numPr>
          <w:ilvl w:val="0"/>
          <w:numId w:val="61"/>
        </w:numPr>
        <w:autoSpaceDE w:val="0"/>
        <w:autoSpaceDN w:val="0"/>
        <w:adjustRightInd w:val="0"/>
        <w:ind w:left="0" w:firstLine="0"/>
        <w:jc w:val="both"/>
        <w:rPr>
          <w:rFonts w:ascii="Calibri" w:hAnsi="Calibri" w:cs="Calibri"/>
        </w:rPr>
      </w:pPr>
      <w:r w:rsidRPr="0012521B">
        <w:rPr>
          <w:rFonts w:ascii="Calibri" w:hAnsi="Calibri" w:cs="Calibri"/>
        </w:rPr>
        <w:t xml:space="preserve">Il Consiglio Comunale determina annualmente le tariffe entro il termine fissato dalle norme previste per l’approvazione del bilancio di previsione sulla base del Piano finanziario. </w:t>
      </w:r>
    </w:p>
    <w:p w:rsidR="00E50E44" w:rsidRPr="0012521B" w:rsidRDefault="00E50E44" w:rsidP="00314FF9">
      <w:pPr>
        <w:numPr>
          <w:ilvl w:val="0"/>
          <w:numId w:val="61"/>
        </w:numPr>
        <w:tabs>
          <w:tab w:val="left" w:pos="284"/>
        </w:tabs>
        <w:autoSpaceDE w:val="0"/>
        <w:autoSpaceDN w:val="0"/>
        <w:adjustRightInd w:val="0"/>
        <w:ind w:left="0" w:firstLine="0"/>
        <w:jc w:val="both"/>
        <w:rPr>
          <w:rFonts w:ascii="Calibri" w:hAnsi="Calibri" w:cs="Calibri"/>
        </w:rPr>
      </w:pPr>
      <w:r w:rsidRPr="0012521B">
        <w:rPr>
          <w:rFonts w:ascii="Calibri" w:hAnsi="Calibri" w:cs="Calibri"/>
        </w:rPr>
        <w:t>Le tariffe del tributo sono commisurate in base alle quantità e qualità medie ordinarie di rifiuti prodotti per unità di superficie, in relazione agli usi ed alla tipologia di attività svolte, tenuto conto dei criteri individuati dal D.P.R. 158/1999.</w:t>
      </w:r>
    </w:p>
    <w:p w:rsidR="00E50E44" w:rsidRPr="0012521B" w:rsidRDefault="00E50E44" w:rsidP="00314FF9">
      <w:pPr>
        <w:widowControl w:val="0"/>
        <w:numPr>
          <w:ilvl w:val="0"/>
          <w:numId w:val="61"/>
        </w:numPr>
        <w:tabs>
          <w:tab w:val="num" w:pos="284"/>
        </w:tabs>
        <w:overflowPunct w:val="0"/>
        <w:autoSpaceDE w:val="0"/>
        <w:autoSpaceDN w:val="0"/>
        <w:adjustRightInd w:val="0"/>
        <w:ind w:left="0" w:firstLine="0"/>
        <w:jc w:val="both"/>
        <w:rPr>
          <w:rFonts w:ascii="Calibri" w:hAnsi="Calibri" w:cs="Arial"/>
        </w:rPr>
      </w:pPr>
      <w:r w:rsidRPr="0012521B">
        <w:rPr>
          <w:rFonts w:ascii="Calibri" w:hAnsi="Calibri" w:cs="Arial"/>
        </w:rPr>
        <w:t xml:space="preserve">La deliberazione, anche se approvata successivamente all’inizio dell’esercizio purché entro il termine indicato al comma </w:t>
      </w:r>
      <w:smartTag w:uri="urn:schemas-microsoft-com:office:smarttags" w:element="metricconverter">
        <w:smartTagPr>
          <w:attr w:name="ProductID" w:val="2, ha"/>
        </w:smartTagPr>
        <w:r w:rsidRPr="0012521B">
          <w:rPr>
            <w:rFonts w:ascii="Calibri" w:hAnsi="Calibri" w:cs="Arial"/>
          </w:rPr>
          <w:t>2, ha</w:t>
        </w:r>
      </w:smartTag>
      <w:r w:rsidRPr="0012521B">
        <w:rPr>
          <w:rFonts w:ascii="Calibri" w:hAnsi="Calibri" w:cs="Arial"/>
        </w:rPr>
        <w:t xml:space="preserve"> effetto dal 1º gennaio dell’anno di riferimento. Se la delibera non è adottata entro tale termine, si applica la tariffa deliberata per l’anno precedente.</w:t>
      </w:r>
    </w:p>
    <w:p w:rsidR="00E50E44" w:rsidRPr="000D152D" w:rsidRDefault="00E50E44" w:rsidP="00314FF9">
      <w:pPr>
        <w:widowControl w:val="0"/>
        <w:numPr>
          <w:ilvl w:val="0"/>
          <w:numId w:val="61"/>
        </w:numPr>
        <w:tabs>
          <w:tab w:val="left" w:pos="284"/>
        </w:tabs>
        <w:overflowPunct w:val="0"/>
        <w:autoSpaceDE w:val="0"/>
        <w:autoSpaceDN w:val="0"/>
        <w:adjustRightInd w:val="0"/>
        <w:ind w:left="0" w:firstLine="0"/>
        <w:jc w:val="both"/>
        <w:rPr>
          <w:rFonts w:asciiTheme="minorHAnsi" w:hAnsiTheme="minorHAnsi" w:cstheme="minorHAnsi"/>
          <w:b/>
        </w:rPr>
      </w:pPr>
      <w:r w:rsidRPr="000D152D">
        <w:rPr>
          <w:rFonts w:asciiTheme="minorHAnsi" w:hAnsiTheme="minorHAnsi" w:cstheme="minorHAnsi"/>
          <w:b/>
        </w:rPr>
        <w:t xml:space="preserve">In deroga a quanto sopra ed alle norme dell’art. 1, comma 169, della Legge27/12/2006, n. 296, le tariffe del tributo possono essere modificate, entro il termine stabilito dall’art. 193 del Decreto Legislativo20/08/2000, n. 267, ove necessario per il ripristino degli equilibri di bilancio. </w:t>
      </w:r>
    </w:p>
    <w:p w:rsidR="00E50E44" w:rsidRPr="000D152D" w:rsidRDefault="00E50E44" w:rsidP="00314FF9">
      <w:pPr>
        <w:widowControl w:val="0"/>
        <w:numPr>
          <w:ilvl w:val="0"/>
          <w:numId w:val="61"/>
        </w:numPr>
        <w:tabs>
          <w:tab w:val="num" w:pos="284"/>
        </w:tabs>
        <w:overflowPunct w:val="0"/>
        <w:autoSpaceDE w:val="0"/>
        <w:autoSpaceDN w:val="0"/>
        <w:adjustRightInd w:val="0"/>
        <w:ind w:left="0" w:firstLine="0"/>
        <w:jc w:val="both"/>
        <w:rPr>
          <w:rFonts w:ascii="Calibri" w:hAnsi="Calibri" w:cs="Arial"/>
          <w:b/>
        </w:rPr>
      </w:pPr>
      <w:r w:rsidRPr="000D152D">
        <w:rPr>
          <w:rFonts w:ascii="Calibri" w:hAnsi="Calibri" w:cs="Arial"/>
          <w:b/>
        </w:rPr>
        <w:t>La tariffa è determinata sulla base dei criteri stabiliti dal Decreto del Presidente della Repubblica 27 aprile 1999, n. 158 ed è composta da una quota fissa, determinata in relazione alle componenti essenziali del costo del servizio, riferite in particolare agli investimenti per opere e ai relativi ammortamenti, e da una quota variabile, rapportata alle quantità di rifiuti conferiti, alle modalità del servizio fornito e all’entità dei costi di gestione, in modo che sia assicurata la copertura integrale dei costi di investimento e di esercizio, compresi i costi di smaltimento, nel rispetto delle indicazioni e prescrizioni del PEF validato dall’Ente Territorialmente competente, ovvero di quello predisposto ai sensi e per gli effetti del punto 3.4 dell’art.3 della Deliberazione ARERA n.57/2020.</w:t>
      </w:r>
    </w:p>
    <w:p w:rsidR="00E50E44" w:rsidRPr="0012521B" w:rsidRDefault="00E50E44" w:rsidP="00314FF9">
      <w:pPr>
        <w:widowControl w:val="0"/>
        <w:numPr>
          <w:ilvl w:val="0"/>
          <w:numId w:val="61"/>
        </w:numPr>
        <w:tabs>
          <w:tab w:val="num" w:pos="284"/>
        </w:tabs>
        <w:overflowPunct w:val="0"/>
        <w:autoSpaceDE w:val="0"/>
        <w:autoSpaceDN w:val="0"/>
        <w:adjustRightInd w:val="0"/>
        <w:ind w:left="0" w:firstLine="0"/>
        <w:jc w:val="both"/>
        <w:rPr>
          <w:rFonts w:ascii="Calibri" w:hAnsi="Calibri" w:cs="Arial"/>
        </w:rPr>
      </w:pPr>
      <w:r w:rsidRPr="0012521B">
        <w:rPr>
          <w:rFonts w:ascii="Calibri" w:hAnsi="Calibri" w:cs="Arial"/>
        </w:rPr>
        <w:t xml:space="preserve">Nelle more dell’implementazione di adeguati strumenti operativi di puntuale misurazione della quantità di rifiuti prodotti e conferiti da ogni singola utenza (domestica e non domestica), le tariffe vengono determinate sulla base del metodo normalizzato di cui al </w:t>
      </w:r>
      <w:r w:rsidRPr="0012521B">
        <w:rPr>
          <w:rFonts w:ascii="Calibri" w:hAnsi="Calibri" w:cs="Calibri"/>
        </w:rPr>
        <w:t>D.P.R. 158/1999.</w:t>
      </w:r>
    </w:p>
    <w:p w:rsidR="00E50E44" w:rsidRPr="0012521B" w:rsidRDefault="00E50E44" w:rsidP="00314FF9">
      <w:pPr>
        <w:widowControl w:val="0"/>
        <w:numPr>
          <w:ilvl w:val="0"/>
          <w:numId w:val="61"/>
        </w:numPr>
        <w:tabs>
          <w:tab w:val="num" w:pos="284"/>
        </w:tabs>
        <w:overflowPunct w:val="0"/>
        <w:autoSpaceDE w:val="0"/>
        <w:autoSpaceDN w:val="0"/>
        <w:adjustRightInd w:val="0"/>
        <w:ind w:left="0" w:firstLine="0"/>
        <w:jc w:val="both"/>
        <w:rPr>
          <w:rFonts w:ascii="Calibri" w:hAnsi="Calibri" w:cs="Arial"/>
        </w:rPr>
      </w:pPr>
      <w:r w:rsidRPr="0012521B">
        <w:rPr>
          <w:rFonts w:ascii="Calibri" w:hAnsi="Calibri" w:cs="Arial"/>
        </w:rPr>
        <w:t>La tariffa è articolata per fasce di utenza domestica e di utenza non domestica. Le utenze domestiche a loro volta si intendono distinte in:</w:t>
      </w:r>
    </w:p>
    <w:p w:rsidR="00E50E44" w:rsidRPr="0012521B" w:rsidRDefault="00E50E44" w:rsidP="00314FF9">
      <w:pPr>
        <w:widowControl w:val="0"/>
        <w:numPr>
          <w:ilvl w:val="0"/>
          <w:numId w:val="11"/>
        </w:numPr>
        <w:tabs>
          <w:tab w:val="left" w:pos="851"/>
        </w:tabs>
        <w:overflowPunct w:val="0"/>
        <w:autoSpaceDE w:val="0"/>
        <w:autoSpaceDN w:val="0"/>
        <w:adjustRightInd w:val="0"/>
        <w:ind w:left="567" w:firstLine="0"/>
        <w:jc w:val="both"/>
        <w:rPr>
          <w:rFonts w:ascii="Calibri" w:hAnsi="Calibri" w:cs="Arial"/>
          <w:i/>
        </w:rPr>
      </w:pPr>
      <w:r w:rsidRPr="0012521B">
        <w:rPr>
          <w:rFonts w:ascii="Calibri" w:hAnsi="Calibri" w:cs="Arial"/>
        </w:rPr>
        <w:t xml:space="preserve">Utenze domestiche di residenza </w:t>
      </w:r>
      <w:r w:rsidRPr="0012521B">
        <w:rPr>
          <w:rFonts w:ascii="Calibri" w:hAnsi="Calibri" w:cs="Arial"/>
          <w:i/>
        </w:rPr>
        <w:t>(ove il soggetto passivo  vi pone la propria residenza anagrafica)</w:t>
      </w:r>
    </w:p>
    <w:p w:rsidR="00E50E44" w:rsidRPr="000D152D" w:rsidRDefault="00E50E44" w:rsidP="00314FF9">
      <w:pPr>
        <w:widowControl w:val="0"/>
        <w:numPr>
          <w:ilvl w:val="0"/>
          <w:numId w:val="11"/>
        </w:numPr>
        <w:tabs>
          <w:tab w:val="left" w:pos="851"/>
        </w:tabs>
        <w:overflowPunct w:val="0"/>
        <w:autoSpaceDE w:val="0"/>
        <w:autoSpaceDN w:val="0"/>
        <w:adjustRightInd w:val="0"/>
        <w:ind w:left="567" w:firstLine="0"/>
        <w:jc w:val="both"/>
        <w:rPr>
          <w:rFonts w:ascii="Calibri" w:hAnsi="Calibri" w:cs="Arial"/>
          <w:b/>
          <w:i/>
        </w:rPr>
      </w:pPr>
      <w:r w:rsidRPr="0012521B">
        <w:rPr>
          <w:rFonts w:ascii="Calibri" w:hAnsi="Calibri" w:cs="Arial"/>
        </w:rPr>
        <w:t xml:space="preserve">Utenze domestiche di non residenza </w:t>
      </w:r>
      <w:r w:rsidRPr="0012521B">
        <w:rPr>
          <w:rFonts w:ascii="Calibri" w:hAnsi="Calibri" w:cs="Arial"/>
          <w:i/>
        </w:rPr>
        <w:t>(cosiddette “seconde case a disposizione” detenute)</w:t>
      </w:r>
      <w:r w:rsidRPr="000D152D">
        <w:rPr>
          <w:rFonts w:ascii="Calibri" w:hAnsi="Calibri" w:cs="Arial"/>
          <w:b/>
          <w:i/>
        </w:rPr>
        <w:t xml:space="preserve"> </w:t>
      </w:r>
    </w:p>
    <w:p w:rsidR="00E50E44" w:rsidRPr="000D152D" w:rsidRDefault="00E50E44" w:rsidP="00314FF9">
      <w:pPr>
        <w:pStyle w:val="Corpodeltesto1"/>
        <w:numPr>
          <w:ilvl w:val="0"/>
          <w:numId w:val="61"/>
        </w:numPr>
        <w:tabs>
          <w:tab w:val="left" w:pos="426"/>
        </w:tabs>
        <w:ind w:left="0" w:firstLine="0"/>
        <w:jc w:val="both"/>
        <w:rPr>
          <w:rFonts w:asciiTheme="minorHAnsi" w:hAnsiTheme="minorHAnsi" w:cstheme="minorHAnsi"/>
          <w:bCs w:val="0"/>
        </w:rPr>
      </w:pPr>
      <w:r w:rsidRPr="000D152D">
        <w:rPr>
          <w:rFonts w:asciiTheme="minorHAnsi" w:hAnsiTheme="minorHAnsi" w:cstheme="minorHAnsi"/>
          <w:bCs w:val="0"/>
        </w:rPr>
        <w:t>Il provvedimento di determinazione delle tariffe del tributo stabilisce altresì:</w:t>
      </w:r>
    </w:p>
    <w:p w:rsidR="00E50E44" w:rsidRPr="000D152D" w:rsidRDefault="00E50E44" w:rsidP="00E50E44">
      <w:pPr>
        <w:pStyle w:val="Corpodeltesto1"/>
        <w:tabs>
          <w:tab w:val="left" w:pos="426"/>
        </w:tabs>
        <w:jc w:val="both"/>
        <w:rPr>
          <w:rFonts w:asciiTheme="minorHAnsi" w:hAnsiTheme="minorHAnsi" w:cstheme="minorHAnsi"/>
          <w:bCs w:val="0"/>
        </w:rPr>
      </w:pPr>
      <w:r w:rsidRPr="000D152D">
        <w:rPr>
          <w:rFonts w:asciiTheme="minorHAnsi" w:hAnsiTheme="minorHAnsi" w:cstheme="minorHAnsi"/>
          <w:bCs w:val="0"/>
        </w:rPr>
        <w:t xml:space="preserve">a) la ripartizione dei costi del servizio tra le utenze domestiche e quelle non domestiche, in base al criterio identificato nel successivo comma 10 del presente articolo; </w:t>
      </w:r>
    </w:p>
    <w:p w:rsidR="00E50E44" w:rsidRPr="000D152D" w:rsidRDefault="00E50E44" w:rsidP="00E50E44">
      <w:pPr>
        <w:pStyle w:val="Corpodeltesto1"/>
        <w:tabs>
          <w:tab w:val="left" w:pos="426"/>
        </w:tabs>
        <w:jc w:val="both"/>
        <w:rPr>
          <w:rFonts w:asciiTheme="minorHAnsi" w:hAnsiTheme="minorHAnsi" w:cstheme="minorHAnsi"/>
          <w:bCs w:val="0"/>
        </w:rPr>
      </w:pPr>
      <w:r w:rsidRPr="000D152D">
        <w:rPr>
          <w:rFonts w:asciiTheme="minorHAnsi" w:hAnsiTheme="minorHAnsi" w:cstheme="minorHAnsi"/>
          <w:bCs w:val="0"/>
        </w:rPr>
        <w:lastRenderedPageBreak/>
        <w:t xml:space="preserve">b) i coefficienti </w:t>
      </w:r>
      <w:r w:rsidRPr="000D152D">
        <w:rPr>
          <w:rFonts w:asciiTheme="minorHAnsi" w:hAnsiTheme="minorHAnsi" w:cstheme="minorHAnsi"/>
          <w:bCs w:val="0"/>
          <w:i/>
        </w:rPr>
        <w:t>Kb, Kc e Kd</w:t>
      </w:r>
      <w:r w:rsidRPr="000D152D">
        <w:rPr>
          <w:rFonts w:asciiTheme="minorHAnsi" w:hAnsiTheme="minorHAnsi" w:cstheme="minorHAnsi"/>
          <w:bCs w:val="0"/>
        </w:rPr>
        <w:t xml:space="preserve"> previsti dall’allegato 1 al D.P.R. 27/04/1999, n. 158.</w:t>
      </w:r>
    </w:p>
    <w:p w:rsidR="00E50E44" w:rsidRPr="0012521B" w:rsidRDefault="00E50E44" w:rsidP="00314FF9">
      <w:pPr>
        <w:widowControl w:val="0"/>
        <w:numPr>
          <w:ilvl w:val="0"/>
          <w:numId w:val="61"/>
        </w:numPr>
        <w:overflowPunct w:val="0"/>
        <w:autoSpaceDE w:val="0"/>
        <w:autoSpaceDN w:val="0"/>
        <w:adjustRightInd w:val="0"/>
        <w:ind w:left="0" w:firstLine="0"/>
        <w:jc w:val="both"/>
        <w:rPr>
          <w:rFonts w:ascii="Calibri" w:hAnsi="Calibri" w:cs="Arial"/>
        </w:rPr>
      </w:pPr>
      <w:r w:rsidRPr="0012521B">
        <w:rPr>
          <w:rFonts w:ascii="Calibri" w:hAnsi="Calibri" w:cs="Arial"/>
        </w:rPr>
        <w:t>La suddivisione dei costi fissi e variabili tra utenze domestiche e non domestiche, viene determinata annualmente “</w:t>
      </w:r>
      <w:r w:rsidRPr="0012521B">
        <w:rPr>
          <w:rFonts w:ascii="Calibri" w:hAnsi="Calibri" w:cs="Arial"/>
          <w:i/>
        </w:rPr>
        <w:t>per differenza</w:t>
      </w:r>
      <w:r w:rsidRPr="0012521B">
        <w:rPr>
          <w:rFonts w:ascii="Calibri" w:hAnsi="Calibri" w:cs="Arial"/>
        </w:rPr>
        <w:t xml:space="preserve">” fondata sulla conoscenza della produzione globale annua di rifiuti (QT) e sulla produzione riferita all’insieme delle utenze non domestiche (Qnd), calcolando per differenza la produzione globale di rifiuto annuo delle utenze domestiche (Qd). Per ottenere il Qnd si moltiplicano le superfici iscritte a ruolo delle utenze non domestiche al 31 dicembre dell’anno precedente per i rispettivi indici di produzione (KD) previsti dal </w:t>
      </w:r>
      <w:r w:rsidRPr="0012521B">
        <w:rPr>
          <w:rFonts w:ascii="Calibri" w:hAnsi="Calibri" w:cs="Calibri"/>
        </w:rPr>
        <w:t xml:space="preserve">D.P.R. 158/1999. Ottenuto in tal modo il riparto della produzione annua di rifiuti distinto per Qnd e Qd, il rapporto percentuale tra i due valori rappresenta la percentuale di riparto dei costi tra le </w:t>
      </w:r>
      <w:r w:rsidRPr="0012521B">
        <w:rPr>
          <w:rFonts w:ascii="Calibri" w:hAnsi="Calibri" w:cs="Arial"/>
        </w:rPr>
        <w:t>utenze domestiche e non domestiche. In formula:</w:t>
      </w:r>
    </w:p>
    <w:p w:rsidR="00E50E44" w:rsidRPr="0012521B" w:rsidRDefault="00E50E44" w:rsidP="00E50E44">
      <w:pPr>
        <w:widowControl w:val="0"/>
        <w:overflowPunct w:val="0"/>
        <w:autoSpaceDE w:val="0"/>
        <w:autoSpaceDN w:val="0"/>
        <w:adjustRightInd w:val="0"/>
        <w:jc w:val="center"/>
        <w:rPr>
          <w:rFonts w:ascii="Calibri" w:hAnsi="Calibri" w:cs="Arial"/>
          <w:i/>
        </w:rPr>
      </w:pPr>
      <w:r w:rsidRPr="0012521B">
        <w:rPr>
          <w:rFonts w:ascii="Calibri" w:hAnsi="Calibri" w:cs="Arial"/>
          <w:i/>
        </w:rPr>
        <w:t>QT : 100 = Qnd : x</w:t>
      </w:r>
    </w:p>
    <w:p w:rsidR="00E50E44" w:rsidRPr="0012521B" w:rsidRDefault="00E50E44" w:rsidP="00E50E44">
      <w:pPr>
        <w:autoSpaceDE w:val="0"/>
        <w:autoSpaceDN w:val="0"/>
        <w:adjustRightInd w:val="0"/>
        <w:jc w:val="both"/>
        <w:rPr>
          <w:rFonts w:ascii="Calibri" w:hAnsi="Calibri" w:cs="Calibri-Bold"/>
          <w:bCs/>
        </w:rPr>
      </w:pPr>
      <w:r w:rsidRPr="0012521B">
        <w:rPr>
          <w:rFonts w:ascii="Calibri" w:hAnsi="Calibri" w:cs="Calibri"/>
        </w:rPr>
        <w:t>Il dato quantitativo di tutti i rifiuti prodotti è rilevato dalla comunicazione annuale rilevata dal Portale Ambientale della Regione Puglia AROBA1.</w:t>
      </w:r>
    </w:p>
    <w:p w:rsidR="00C42B74" w:rsidRDefault="00C42B74" w:rsidP="00C42B74">
      <w:pPr>
        <w:widowControl w:val="0"/>
        <w:autoSpaceDE w:val="0"/>
        <w:autoSpaceDN w:val="0"/>
        <w:adjustRightInd w:val="0"/>
        <w:jc w:val="center"/>
        <w:rPr>
          <w:rFonts w:ascii="Calibri" w:hAnsi="Calibri" w:cs="Arial"/>
          <w:b/>
          <w:bCs/>
        </w:rPr>
      </w:pPr>
    </w:p>
    <w:p w:rsidR="00C42B74" w:rsidRDefault="00C42B74" w:rsidP="00C42B74">
      <w:pPr>
        <w:widowControl w:val="0"/>
        <w:autoSpaceDE w:val="0"/>
        <w:autoSpaceDN w:val="0"/>
        <w:adjustRightInd w:val="0"/>
        <w:jc w:val="center"/>
        <w:rPr>
          <w:rFonts w:ascii="Calibri" w:hAnsi="Calibri" w:cs="Arial"/>
          <w:b/>
          <w:bCs/>
        </w:rPr>
      </w:pPr>
      <w:r w:rsidRPr="00CC5FDA">
        <w:rPr>
          <w:rFonts w:ascii="Calibri" w:hAnsi="Calibri" w:cs="Arial"/>
          <w:b/>
          <w:bCs/>
        </w:rPr>
        <w:t>ART. 1</w:t>
      </w:r>
      <w:r>
        <w:rPr>
          <w:rFonts w:ascii="Calibri" w:hAnsi="Calibri" w:cs="Arial"/>
          <w:b/>
          <w:bCs/>
        </w:rPr>
        <w:t>6</w:t>
      </w:r>
      <w:r w:rsidRPr="00CC5FDA">
        <w:rPr>
          <w:rFonts w:ascii="Calibri" w:hAnsi="Calibri" w:cs="Arial"/>
          <w:b/>
          <w:bCs/>
        </w:rPr>
        <w:t xml:space="preserve"> - Tariffa per utenze domestiche</w:t>
      </w:r>
    </w:p>
    <w:p w:rsidR="00CA41BD" w:rsidRPr="00CC5FDA" w:rsidRDefault="00CA41BD" w:rsidP="00C42B74">
      <w:pPr>
        <w:widowControl w:val="0"/>
        <w:autoSpaceDE w:val="0"/>
        <w:autoSpaceDN w:val="0"/>
        <w:adjustRightInd w:val="0"/>
        <w:jc w:val="center"/>
        <w:rPr>
          <w:rFonts w:ascii="Calibri" w:hAnsi="Calibri" w:cs="Arial"/>
          <w:b/>
          <w:bCs/>
        </w:rPr>
      </w:pPr>
    </w:p>
    <w:p w:rsidR="00C42B74" w:rsidRPr="00CC5FDA" w:rsidRDefault="00C42B74" w:rsidP="00314FF9">
      <w:pPr>
        <w:numPr>
          <w:ilvl w:val="0"/>
          <w:numId w:val="10"/>
        </w:numPr>
        <w:autoSpaceDE w:val="0"/>
        <w:autoSpaceDN w:val="0"/>
        <w:adjustRightInd w:val="0"/>
        <w:ind w:left="0" w:firstLine="0"/>
        <w:jc w:val="both"/>
        <w:rPr>
          <w:rFonts w:asciiTheme="minorHAnsi" w:hAnsiTheme="minorHAnsi" w:cstheme="minorHAnsi"/>
        </w:rPr>
      </w:pPr>
      <w:r w:rsidRPr="00CC5FDA">
        <w:rPr>
          <w:rFonts w:asciiTheme="minorHAnsi" w:hAnsiTheme="minorHAnsi" w:cstheme="minorHAnsi"/>
        </w:rPr>
        <w:t>La quota fissa della tariffa per le utenze domestiche è determinata applicando alla superficie dell’alloggio e dei locali che ne costituiscono pertinenza, le tariffe per unità di superficie parametrate al numero degli occupanti, secondo le previsioni di cui al punto 4.1, all.1, del Decreto del Presidente della Repubblica 27 aprile 1999, n. 158, in modo da privilegiare i nuclei familiari più numerosi</w:t>
      </w:r>
      <w:r w:rsidRPr="00CC5FDA">
        <w:rPr>
          <w:rFonts w:asciiTheme="minorHAnsi" w:eastAsia="Arial Unicode MS" w:hAnsiTheme="minorHAnsi" w:cstheme="minorHAnsi"/>
        </w:rPr>
        <w:t xml:space="preserve"> (tabella 1b coefficiente Ka SUD).</w:t>
      </w:r>
      <w:r w:rsidRPr="00CC5FDA">
        <w:rPr>
          <w:rFonts w:asciiTheme="minorHAnsi" w:hAnsiTheme="minorHAnsi" w:cstheme="minorHAnsi"/>
        </w:rPr>
        <w:t xml:space="preserve"> </w:t>
      </w:r>
    </w:p>
    <w:p w:rsidR="00C42B74" w:rsidRPr="00CC5FDA" w:rsidRDefault="00C42B74" w:rsidP="00314FF9">
      <w:pPr>
        <w:numPr>
          <w:ilvl w:val="0"/>
          <w:numId w:val="10"/>
        </w:numPr>
        <w:ind w:left="0" w:firstLine="0"/>
        <w:jc w:val="both"/>
        <w:rPr>
          <w:rFonts w:asciiTheme="minorHAnsi" w:hAnsiTheme="minorHAnsi" w:cstheme="minorHAnsi"/>
        </w:rPr>
      </w:pPr>
      <w:r w:rsidRPr="00CC5FDA">
        <w:rPr>
          <w:rFonts w:asciiTheme="minorHAnsi" w:hAnsiTheme="minorHAnsi" w:cstheme="minorHAnsi"/>
        </w:rPr>
        <w:t>La quota variabile della tariffa è invece rapportata</w:t>
      </w:r>
      <w:r w:rsidR="00631752">
        <w:rPr>
          <w:rFonts w:asciiTheme="minorHAnsi" w:hAnsiTheme="minorHAnsi" w:cstheme="minorHAnsi"/>
        </w:rPr>
        <w:t xml:space="preserve"> al numero degli occupanti e</w:t>
      </w:r>
      <w:r w:rsidRPr="00CC5FDA">
        <w:rPr>
          <w:rFonts w:asciiTheme="minorHAnsi" w:hAnsiTheme="minorHAnsi" w:cstheme="minorHAnsi"/>
        </w:rPr>
        <w:t xml:space="preserve"> alla quantità di rifiuti indifferenziati e differenziati, specificati per Kg., prodotta da ciascuna utenza domestica, applicando un sistema presuntivo, secondo le previsioni di cui al punto 4.2, allegato 1, del Decreto del Presidente della Repubblica 27 aprile 1999, n. 158 (tabella 2 coefficiente Kb). </w:t>
      </w:r>
    </w:p>
    <w:p w:rsidR="00C42B74" w:rsidRPr="00CC5FDA" w:rsidRDefault="00C42B74" w:rsidP="00314FF9">
      <w:pPr>
        <w:numPr>
          <w:ilvl w:val="0"/>
          <w:numId w:val="10"/>
        </w:numPr>
        <w:ind w:left="0" w:firstLine="0"/>
        <w:jc w:val="both"/>
        <w:rPr>
          <w:rFonts w:asciiTheme="minorHAnsi" w:hAnsiTheme="minorHAnsi" w:cstheme="minorHAnsi"/>
        </w:rPr>
      </w:pPr>
      <w:r w:rsidRPr="00CC5FDA">
        <w:rPr>
          <w:rFonts w:asciiTheme="minorHAnsi" w:hAnsiTheme="minorHAnsi" w:cstheme="minorHAnsi"/>
        </w:rPr>
        <w:t>I coefficienti Ka e Kb, rilevanti nel calcolo della tariffa, sono determinati nella delibera tariffaria.</w:t>
      </w:r>
    </w:p>
    <w:p w:rsidR="00C42B74" w:rsidRDefault="00C42B74" w:rsidP="00C42B74">
      <w:pPr>
        <w:jc w:val="center"/>
        <w:rPr>
          <w:rFonts w:ascii="Calibri" w:hAnsi="Calibri" w:cs="Arial"/>
          <w:b/>
          <w:bCs/>
          <w:sz w:val="18"/>
          <w:szCs w:val="18"/>
        </w:rPr>
      </w:pPr>
    </w:p>
    <w:p w:rsidR="00C42B74" w:rsidRDefault="00C42B74" w:rsidP="00C42B74">
      <w:pPr>
        <w:jc w:val="center"/>
        <w:rPr>
          <w:rFonts w:ascii="Calibri" w:hAnsi="Calibri" w:cs="Arial"/>
          <w:b/>
          <w:bCs/>
        </w:rPr>
      </w:pPr>
      <w:r w:rsidRPr="00CC5FDA">
        <w:rPr>
          <w:rFonts w:ascii="Calibri" w:hAnsi="Calibri" w:cs="Arial"/>
          <w:b/>
          <w:bCs/>
        </w:rPr>
        <w:t>ART. 1</w:t>
      </w:r>
      <w:r>
        <w:rPr>
          <w:rFonts w:ascii="Calibri" w:hAnsi="Calibri" w:cs="Arial"/>
          <w:b/>
          <w:bCs/>
        </w:rPr>
        <w:t>7</w:t>
      </w:r>
      <w:r w:rsidRPr="00CC5FDA">
        <w:rPr>
          <w:rFonts w:ascii="Calibri" w:hAnsi="Calibri" w:cs="Arial"/>
          <w:b/>
          <w:bCs/>
        </w:rPr>
        <w:t xml:space="preserve"> - Occupanti le utenze domestiche</w:t>
      </w:r>
    </w:p>
    <w:p w:rsidR="00C42B74" w:rsidRPr="00CC5FDA" w:rsidRDefault="00C42B74" w:rsidP="00C42B74">
      <w:pPr>
        <w:jc w:val="center"/>
        <w:rPr>
          <w:rFonts w:ascii="Calibri" w:hAnsi="Calibri" w:cs="Arial"/>
          <w:b/>
          <w:bCs/>
        </w:rPr>
      </w:pPr>
    </w:p>
    <w:p w:rsidR="00C42B74" w:rsidRPr="00CC5FDA" w:rsidRDefault="00C42B74" w:rsidP="00314FF9">
      <w:pPr>
        <w:numPr>
          <w:ilvl w:val="0"/>
          <w:numId w:val="12"/>
        </w:numPr>
        <w:ind w:left="0" w:firstLine="0"/>
        <w:jc w:val="both"/>
        <w:rPr>
          <w:rFonts w:ascii="Calibri" w:hAnsi="Calibri"/>
        </w:rPr>
      </w:pPr>
      <w:r w:rsidRPr="00CC5FDA">
        <w:rPr>
          <w:rFonts w:ascii="Calibri" w:hAnsi="Calibri"/>
        </w:rPr>
        <w:t>Per le utenze domestiche ad uso abitativo condotte da persone fisiche che vi hanno stabilito la propria residenza anagrafica, il numero degli occupanti è quello del nucleo familiare risultante all’Anagrafe del Comune. Devono comunque essere dichiarate le persone che non fanno parte del nucleo familiare anagrafico ma che di fatto dimorano nella stessa unità immobiliare.</w:t>
      </w:r>
    </w:p>
    <w:p w:rsidR="00C42B74" w:rsidRPr="00CC5FDA" w:rsidRDefault="00C42B74" w:rsidP="00314FF9">
      <w:pPr>
        <w:widowControl w:val="0"/>
        <w:numPr>
          <w:ilvl w:val="0"/>
          <w:numId w:val="12"/>
        </w:numPr>
        <w:overflowPunct w:val="0"/>
        <w:autoSpaceDE w:val="0"/>
        <w:autoSpaceDN w:val="0"/>
        <w:adjustRightInd w:val="0"/>
        <w:ind w:left="0" w:firstLine="0"/>
        <w:jc w:val="both"/>
        <w:rPr>
          <w:rFonts w:ascii="Calibri" w:hAnsi="Calibri" w:cs="Arial"/>
          <w:i/>
        </w:rPr>
      </w:pPr>
      <w:r w:rsidRPr="00CC5FDA">
        <w:rPr>
          <w:rFonts w:ascii="Calibri" w:hAnsi="Calibri" w:cs="Arial"/>
        </w:rPr>
        <w:t>Per le utenze domestiche, condotte da soggetti non residenti nell’immobile, tenute a disposizione (</w:t>
      </w:r>
      <w:r w:rsidRPr="00CC5FDA">
        <w:rPr>
          <w:rFonts w:ascii="Calibri" w:hAnsi="Calibri" w:cs="Arial"/>
          <w:i/>
        </w:rPr>
        <w:t xml:space="preserve">cosiddette “seconde case”)  </w:t>
      </w:r>
      <w:r w:rsidRPr="00CC5FDA">
        <w:rPr>
          <w:rFonts w:ascii="Calibri" w:hAnsi="Calibri" w:cs="Arial"/>
        </w:rPr>
        <w:t>se detenute</w:t>
      </w:r>
      <w:r w:rsidRPr="00CC5FDA">
        <w:rPr>
          <w:rFonts w:ascii="Calibri" w:hAnsi="Calibri" w:cs="Arial"/>
          <w:i/>
        </w:rPr>
        <w:t>:</w:t>
      </w:r>
    </w:p>
    <w:p w:rsidR="00C42B74" w:rsidRPr="00CC5FDA" w:rsidRDefault="00C42B74" w:rsidP="00314FF9">
      <w:pPr>
        <w:widowControl w:val="0"/>
        <w:numPr>
          <w:ilvl w:val="0"/>
          <w:numId w:val="13"/>
        </w:numPr>
        <w:overflowPunct w:val="0"/>
        <w:autoSpaceDE w:val="0"/>
        <w:autoSpaceDN w:val="0"/>
        <w:adjustRightInd w:val="0"/>
        <w:ind w:left="0" w:firstLine="0"/>
        <w:jc w:val="both"/>
        <w:rPr>
          <w:rFonts w:ascii="Calibri" w:hAnsi="Calibri" w:cs="Arial"/>
        </w:rPr>
      </w:pPr>
      <w:r w:rsidRPr="00CC5FDA">
        <w:rPr>
          <w:rFonts w:ascii="Calibri" w:hAnsi="Calibri" w:cs="Arial"/>
        </w:rPr>
        <w:t xml:space="preserve">da soggetti residenti nel Comune, si assume come numero degli occupanti quello risultante in anagrafe.  </w:t>
      </w:r>
    </w:p>
    <w:p w:rsidR="00C42B74" w:rsidRPr="00CC5FDA" w:rsidRDefault="00C42B74" w:rsidP="00C42B74">
      <w:pPr>
        <w:widowControl w:val="0"/>
        <w:overflowPunct w:val="0"/>
        <w:autoSpaceDE w:val="0"/>
        <w:autoSpaceDN w:val="0"/>
        <w:adjustRightInd w:val="0"/>
        <w:jc w:val="both"/>
        <w:rPr>
          <w:rFonts w:ascii="Calibri" w:hAnsi="Calibri" w:cs="Arial"/>
        </w:rPr>
      </w:pPr>
      <w:r w:rsidRPr="00CC5FDA">
        <w:rPr>
          <w:rFonts w:ascii="Calibri" w:hAnsi="Calibri" w:cs="Arial"/>
        </w:rPr>
        <w:t xml:space="preserve">              Se detenute</w:t>
      </w:r>
      <w:r w:rsidRPr="00CC5FDA">
        <w:rPr>
          <w:rFonts w:ascii="Calibri" w:hAnsi="Calibri" w:cs="Arial"/>
          <w:i/>
        </w:rPr>
        <w:t>:</w:t>
      </w:r>
    </w:p>
    <w:p w:rsidR="00C42B74" w:rsidRPr="00CC5FDA" w:rsidRDefault="00C42B74" w:rsidP="00314FF9">
      <w:pPr>
        <w:widowControl w:val="0"/>
        <w:numPr>
          <w:ilvl w:val="0"/>
          <w:numId w:val="13"/>
        </w:numPr>
        <w:overflowPunct w:val="0"/>
        <w:autoSpaceDE w:val="0"/>
        <w:autoSpaceDN w:val="0"/>
        <w:adjustRightInd w:val="0"/>
        <w:ind w:left="0" w:firstLine="0"/>
        <w:jc w:val="both"/>
        <w:rPr>
          <w:rFonts w:ascii="Calibri" w:hAnsi="Calibri" w:cs="Arial"/>
        </w:rPr>
      </w:pPr>
      <w:r w:rsidRPr="00CC5FDA">
        <w:rPr>
          <w:rFonts w:ascii="Calibri" w:hAnsi="Calibri" w:cs="Arial"/>
        </w:rPr>
        <w:t>da soggetti non residenti nel Comune e da cittadini residenti all’estero (iscritti AIRE),</w:t>
      </w:r>
    </w:p>
    <w:p w:rsidR="00C42B74" w:rsidRPr="00CC5FDA" w:rsidRDefault="00C42B74" w:rsidP="00C42B74">
      <w:pPr>
        <w:widowControl w:val="0"/>
        <w:overflowPunct w:val="0"/>
        <w:autoSpaceDE w:val="0"/>
        <w:autoSpaceDN w:val="0"/>
        <w:adjustRightInd w:val="0"/>
        <w:jc w:val="both"/>
        <w:rPr>
          <w:rFonts w:ascii="Calibri" w:hAnsi="Calibri" w:cs="Arial"/>
        </w:rPr>
      </w:pPr>
      <w:r w:rsidRPr="00CC5FDA">
        <w:rPr>
          <w:rFonts w:ascii="Calibri" w:hAnsi="Calibri" w:cs="Arial"/>
        </w:rPr>
        <w:t xml:space="preserve">si assume come numero degli occupanti quello indicato dal contribuente nella dichiarazione; in mancanza di tale indicazione, il numero degli occupanti viene fissato in n° 3 unità. </w:t>
      </w:r>
    </w:p>
    <w:p w:rsidR="00C42B74" w:rsidRPr="00CC5FDA" w:rsidRDefault="00C42B74" w:rsidP="00314FF9">
      <w:pPr>
        <w:numPr>
          <w:ilvl w:val="0"/>
          <w:numId w:val="12"/>
        </w:numPr>
        <w:ind w:left="0" w:firstLine="0"/>
        <w:jc w:val="both"/>
        <w:rPr>
          <w:rFonts w:ascii="Calibri" w:hAnsi="Calibri"/>
        </w:rPr>
      </w:pPr>
      <w:r w:rsidRPr="00CC5FDA">
        <w:rPr>
          <w:rFonts w:ascii="Calibri" w:hAnsi="Calibri"/>
        </w:rPr>
        <w:t xml:space="preserve">Per le utenze domestiche occupate da due o più nuclei familiari la tariffa è calcolata con riferimento al numero complessivo degli occupanti l’alloggio. </w:t>
      </w:r>
    </w:p>
    <w:p w:rsidR="00C42B74" w:rsidRPr="00CC5FDA" w:rsidRDefault="00C42B74" w:rsidP="00314FF9">
      <w:pPr>
        <w:numPr>
          <w:ilvl w:val="0"/>
          <w:numId w:val="12"/>
        </w:numPr>
        <w:ind w:left="0" w:firstLine="0"/>
        <w:jc w:val="both"/>
        <w:rPr>
          <w:rFonts w:ascii="Calibri" w:hAnsi="Calibri"/>
        </w:rPr>
      </w:pPr>
      <w:r w:rsidRPr="00CC5FDA">
        <w:rPr>
          <w:rFonts w:ascii="Calibri" w:hAnsi="Calibri"/>
        </w:rPr>
        <w:t>Il numero degli occupanti le utenze domestiche è quello risultante alla data del 1° gennaio dell’anno di tassazione. Per le nuove utenze, alla data di inizio occupazione. Nel caso di variazioni successivamente intervenute queste verranno conguagliate nell’anno successivo.</w:t>
      </w:r>
    </w:p>
    <w:p w:rsidR="00C42B74" w:rsidRPr="00CC5FDA" w:rsidRDefault="00C42B74" w:rsidP="00314FF9">
      <w:pPr>
        <w:widowControl w:val="0"/>
        <w:numPr>
          <w:ilvl w:val="0"/>
          <w:numId w:val="12"/>
        </w:numPr>
        <w:overflowPunct w:val="0"/>
        <w:autoSpaceDE w:val="0"/>
        <w:autoSpaceDN w:val="0"/>
        <w:adjustRightInd w:val="0"/>
        <w:ind w:left="0" w:firstLine="0"/>
        <w:jc w:val="both"/>
        <w:rPr>
          <w:rFonts w:ascii="Calibri" w:hAnsi="Calibri" w:cs="Arial"/>
        </w:rPr>
      </w:pPr>
      <w:r w:rsidRPr="00CC5FDA">
        <w:rPr>
          <w:rFonts w:ascii="Calibri" w:hAnsi="Calibri" w:cs="Arial"/>
        </w:rPr>
        <w:t xml:space="preserve">La superficie di riferimento per le iscrizioni o le volture d’ufficio è quella risultante in Ufficio se </w:t>
      </w:r>
      <w:r w:rsidRPr="00CC5FDA">
        <w:rPr>
          <w:rFonts w:ascii="Calibri" w:hAnsi="Calibri" w:cs="Arial"/>
        </w:rPr>
        <w:lastRenderedPageBreak/>
        <w:t>già misurate, in mancanza quella pari all’80% della superficie catastale di cui al DPR n° 138/1998, fornita dall’Agenzia delle Entrate/Territorio. La superficie complessiva delle utenze domestiche, autonomamente censite in catasto, non è mai frazionabile tra più soggetti passivi.</w:t>
      </w:r>
      <w:r w:rsidRPr="00CC5FDA">
        <w:rPr>
          <w:rFonts w:ascii="Calibri" w:hAnsi="Calibri" w:cs="Calibri"/>
        </w:rPr>
        <w:t xml:space="preserve"> </w:t>
      </w:r>
    </w:p>
    <w:p w:rsidR="00C42B74" w:rsidRPr="00CC5FDA" w:rsidRDefault="00C42B74" w:rsidP="00314FF9">
      <w:pPr>
        <w:widowControl w:val="0"/>
        <w:numPr>
          <w:ilvl w:val="0"/>
          <w:numId w:val="12"/>
        </w:numPr>
        <w:overflowPunct w:val="0"/>
        <w:autoSpaceDE w:val="0"/>
        <w:autoSpaceDN w:val="0"/>
        <w:adjustRightInd w:val="0"/>
        <w:ind w:left="0" w:firstLine="0"/>
        <w:jc w:val="both"/>
        <w:rPr>
          <w:rFonts w:ascii="Calibri" w:hAnsi="Calibri" w:cs="Arial"/>
        </w:rPr>
      </w:pPr>
      <w:r w:rsidRPr="00CC5FDA">
        <w:rPr>
          <w:rFonts w:ascii="Calibri" w:hAnsi="Calibri" w:cs="Arial"/>
        </w:rPr>
        <w:t xml:space="preserve">Solo ed esclusivamente ai fini della determinazione del numero degli occupanti delle utenze domestiche, sono considerati presenti nel nucleo familiare i membri temporaneamente domiciliati altrove per un periodo inferiore ad un anno. </w:t>
      </w:r>
    </w:p>
    <w:p w:rsidR="00C42B74" w:rsidRPr="00CC5FDA" w:rsidRDefault="00C42B74" w:rsidP="00C42B74">
      <w:pPr>
        <w:widowControl w:val="0"/>
        <w:overflowPunct w:val="0"/>
        <w:autoSpaceDE w:val="0"/>
        <w:autoSpaceDN w:val="0"/>
        <w:adjustRightInd w:val="0"/>
        <w:jc w:val="both"/>
        <w:rPr>
          <w:rFonts w:ascii="Calibri" w:hAnsi="Calibri" w:cs="Arial"/>
          <w:b/>
        </w:rPr>
      </w:pPr>
      <w:r w:rsidRPr="00CC5FDA">
        <w:rPr>
          <w:rFonts w:ascii="Calibri" w:hAnsi="Calibri" w:cs="Arial"/>
        </w:rPr>
        <w:t>Se l’assenza è superiore ad un anno, la persona assente non viene considerata ai fini della determinazione della tariffa per i seguenti casi e a condizione che l’assenza sia richiesta e adeguatamente documentata entro e non oltre il 30 giugno di ciascuna anno:</w:t>
      </w:r>
    </w:p>
    <w:p w:rsidR="00C42B74" w:rsidRPr="00CC5FDA" w:rsidRDefault="00C42B74" w:rsidP="00314FF9">
      <w:pPr>
        <w:widowControl w:val="0"/>
        <w:numPr>
          <w:ilvl w:val="0"/>
          <w:numId w:val="14"/>
        </w:numPr>
        <w:overflowPunct w:val="0"/>
        <w:autoSpaceDE w:val="0"/>
        <w:autoSpaceDN w:val="0"/>
        <w:adjustRightInd w:val="0"/>
        <w:ind w:left="0" w:firstLine="0"/>
        <w:jc w:val="both"/>
        <w:rPr>
          <w:rFonts w:ascii="Calibri" w:hAnsi="Calibri" w:cs="Arial"/>
        </w:rPr>
      </w:pPr>
      <w:r w:rsidRPr="00CC5FDA">
        <w:rPr>
          <w:rFonts w:ascii="Calibri" w:hAnsi="Calibri" w:cs="Arial"/>
        </w:rPr>
        <w:t xml:space="preserve">servizio di volontariato o attività lavorativa prestata all’estero o in altra regione italiana; </w:t>
      </w:r>
    </w:p>
    <w:p w:rsidR="00C42B74" w:rsidRPr="00CC5FDA" w:rsidRDefault="00C42B74" w:rsidP="00314FF9">
      <w:pPr>
        <w:widowControl w:val="0"/>
        <w:numPr>
          <w:ilvl w:val="0"/>
          <w:numId w:val="14"/>
        </w:numPr>
        <w:overflowPunct w:val="0"/>
        <w:autoSpaceDE w:val="0"/>
        <w:autoSpaceDN w:val="0"/>
        <w:adjustRightInd w:val="0"/>
        <w:ind w:left="0" w:firstLine="0"/>
        <w:jc w:val="both"/>
        <w:rPr>
          <w:rFonts w:ascii="Calibri" w:hAnsi="Calibri" w:cs="Arial"/>
        </w:rPr>
      </w:pPr>
      <w:r w:rsidRPr="00CC5FDA">
        <w:rPr>
          <w:rFonts w:ascii="Calibri" w:hAnsi="Calibri" w:cs="Arial"/>
        </w:rPr>
        <w:t>frequenza di corsi di studio universitari effettuati all’estero o in altre regioni italiane;</w:t>
      </w:r>
    </w:p>
    <w:p w:rsidR="00C42B74" w:rsidRPr="00CC5FDA" w:rsidRDefault="00C42B74" w:rsidP="00314FF9">
      <w:pPr>
        <w:widowControl w:val="0"/>
        <w:numPr>
          <w:ilvl w:val="0"/>
          <w:numId w:val="14"/>
        </w:numPr>
        <w:overflowPunct w:val="0"/>
        <w:autoSpaceDE w:val="0"/>
        <w:autoSpaceDN w:val="0"/>
        <w:adjustRightInd w:val="0"/>
        <w:ind w:left="0" w:firstLine="0"/>
        <w:jc w:val="both"/>
        <w:rPr>
          <w:rFonts w:ascii="Calibri" w:hAnsi="Calibri" w:cs="Arial"/>
        </w:rPr>
      </w:pPr>
      <w:r w:rsidRPr="00CC5FDA">
        <w:rPr>
          <w:rFonts w:ascii="Calibri" w:hAnsi="Calibri" w:cs="Arial"/>
        </w:rPr>
        <w:t>degenze o ricoveri presso case di cura o di riposo, comunità di recupero, centri socio-educativi, istituti penitenziari.</w:t>
      </w:r>
    </w:p>
    <w:p w:rsidR="00C42B74" w:rsidRPr="00CC5FDA" w:rsidRDefault="00C42B74" w:rsidP="00314FF9">
      <w:pPr>
        <w:widowControl w:val="0"/>
        <w:numPr>
          <w:ilvl w:val="0"/>
          <w:numId w:val="12"/>
        </w:numPr>
        <w:overflowPunct w:val="0"/>
        <w:autoSpaceDE w:val="0"/>
        <w:autoSpaceDN w:val="0"/>
        <w:adjustRightInd w:val="0"/>
        <w:ind w:left="0" w:firstLine="0"/>
        <w:jc w:val="both"/>
        <w:rPr>
          <w:rFonts w:ascii="Calibri" w:hAnsi="Calibri" w:cs="Arial"/>
        </w:rPr>
      </w:pPr>
      <w:r w:rsidRPr="00CC5FDA">
        <w:rPr>
          <w:rFonts w:ascii="Calibri" w:hAnsi="Calibri" w:cs="Arial"/>
        </w:rPr>
        <w:t xml:space="preserve">Le cantine, le autorimesse, le soffitte o gli altri luoghi di deposito, ai fini della tassazione, catastalmente identificate nella categoria “C” e rientranti nel perimetro urbano, se detenute:   </w:t>
      </w:r>
    </w:p>
    <w:p w:rsidR="00C42B74" w:rsidRPr="00CC5FDA" w:rsidRDefault="00C42B74" w:rsidP="00C42B74">
      <w:pPr>
        <w:widowControl w:val="0"/>
        <w:overflowPunct w:val="0"/>
        <w:autoSpaceDE w:val="0"/>
        <w:autoSpaceDN w:val="0"/>
        <w:adjustRightInd w:val="0"/>
        <w:jc w:val="both"/>
        <w:rPr>
          <w:rFonts w:ascii="Calibri" w:hAnsi="Calibri" w:cs="Arial"/>
        </w:rPr>
      </w:pPr>
      <w:r w:rsidRPr="00F109FC">
        <w:rPr>
          <w:rFonts w:ascii="Calibri" w:hAnsi="Calibri" w:cs="Arial"/>
          <w:b/>
          <w:i/>
        </w:rPr>
        <w:t>a)</w:t>
      </w:r>
      <w:r w:rsidRPr="00CC5FDA">
        <w:rPr>
          <w:rFonts w:ascii="Calibri" w:hAnsi="Calibri" w:cs="Arial"/>
        </w:rPr>
        <w:t xml:space="preserve"> da persone fisiche, prive nel comune di utenze abitative, si considerano utenze domestiche condotte da un occupante e pertanto viene applicata sia la parte fissa che la parte variabile della tariffa.</w:t>
      </w:r>
    </w:p>
    <w:p w:rsidR="00C42B74" w:rsidRPr="00CC5FDA" w:rsidRDefault="00C42B74" w:rsidP="00C42B74">
      <w:pPr>
        <w:widowControl w:val="0"/>
        <w:overflowPunct w:val="0"/>
        <w:autoSpaceDE w:val="0"/>
        <w:autoSpaceDN w:val="0"/>
        <w:adjustRightInd w:val="0"/>
        <w:jc w:val="both"/>
        <w:rPr>
          <w:rFonts w:ascii="Calibri" w:hAnsi="Calibri" w:cs="Arial"/>
        </w:rPr>
      </w:pPr>
      <w:r w:rsidRPr="00F109FC">
        <w:rPr>
          <w:rFonts w:ascii="Calibri" w:hAnsi="Calibri" w:cs="Arial"/>
          <w:b/>
          <w:i/>
        </w:rPr>
        <w:t>b)</w:t>
      </w:r>
      <w:r w:rsidRPr="00CC5FDA">
        <w:rPr>
          <w:rFonts w:ascii="Calibri" w:hAnsi="Calibri" w:cs="Arial"/>
        </w:rPr>
        <w:t xml:space="preserve"> da persona giuridica, si considerano utenze non domestiche. (</w:t>
      </w:r>
      <w:r w:rsidRPr="00CC5FDA">
        <w:rPr>
          <w:rFonts w:ascii="Calibri" w:hAnsi="Calibri" w:cs="Arial"/>
          <w:i/>
        </w:rPr>
        <w:t>Cat.3 autorimesse e magazzini senza vendita diretta</w:t>
      </w:r>
      <w:r w:rsidRPr="00CC5FDA">
        <w:rPr>
          <w:rFonts w:ascii="Calibri" w:hAnsi="Calibri" w:cs="Arial"/>
        </w:rPr>
        <w:t xml:space="preserve">). </w:t>
      </w:r>
    </w:p>
    <w:p w:rsidR="00C42B74" w:rsidRPr="00CC5FDA" w:rsidRDefault="00C42B74" w:rsidP="00314FF9">
      <w:pPr>
        <w:widowControl w:val="0"/>
        <w:numPr>
          <w:ilvl w:val="0"/>
          <w:numId w:val="12"/>
        </w:numPr>
        <w:overflowPunct w:val="0"/>
        <w:autoSpaceDE w:val="0"/>
        <w:autoSpaceDN w:val="0"/>
        <w:adjustRightInd w:val="0"/>
        <w:ind w:left="0" w:firstLine="0"/>
        <w:jc w:val="both"/>
        <w:rPr>
          <w:rFonts w:ascii="Calibri" w:hAnsi="Calibri" w:cs="Arial"/>
        </w:rPr>
      </w:pPr>
      <w:r w:rsidRPr="00CC5FDA">
        <w:rPr>
          <w:rFonts w:ascii="Calibri" w:hAnsi="Calibri" w:cs="Arial"/>
        </w:rPr>
        <w:t>I depositi, le autorimesse, catastalmente identificate nella categoria “C”, che non rientrano nel perimetro urbano, ossia insistenti nelle zone non servite dal servizio di raccolta dei rifiuti, occupate o condotte da persone fisiche si considerano utenze domestiche condotte da un occupante e pertanto, ai fini della tassazione, viene applicata sia la parte fissa che la parte variabile della tariffa.</w:t>
      </w:r>
    </w:p>
    <w:p w:rsidR="00C42B74" w:rsidRPr="00CC5FDA" w:rsidRDefault="00C42B74" w:rsidP="00314FF9">
      <w:pPr>
        <w:widowControl w:val="0"/>
        <w:numPr>
          <w:ilvl w:val="0"/>
          <w:numId w:val="12"/>
        </w:numPr>
        <w:overflowPunct w:val="0"/>
        <w:autoSpaceDE w:val="0"/>
        <w:autoSpaceDN w:val="0"/>
        <w:adjustRightInd w:val="0"/>
        <w:ind w:left="0" w:firstLine="0"/>
        <w:jc w:val="both"/>
        <w:rPr>
          <w:rFonts w:ascii="Calibri" w:hAnsi="Calibri" w:cs="Arial"/>
        </w:rPr>
      </w:pPr>
      <w:r w:rsidRPr="00CC5FDA">
        <w:rPr>
          <w:rFonts w:ascii="Calibri" w:hAnsi="Calibri" w:cs="Arial"/>
        </w:rPr>
        <w:t>Per le unità immobiliari destinati ad attività ricettiva (</w:t>
      </w:r>
      <w:r w:rsidRPr="00CC5FDA">
        <w:rPr>
          <w:rFonts w:ascii="Calibri" w:hAnsi="Calibri" w:cs="Arial"/>
          <w:i/>
        </w:rPr>
        <w:t>affittacamere, Bed and Breakfast, case vacanza etc.)</w:t>
      </w:r>
      <w:r w:rsidRPr="00CC5FDA">
        <w:rPr>
          <w:rFonts w:ascii="Calibri" w:hAnsi="Calibri" w:cs="Arial"/>
        </w:rPr>
        <w:t xml:space="preserve"> gestite sia in forma imprenditoriale che in forma non imprenditoriale, ai fini della determinazione della tariffa, si considera un numero di occupanti pari al numero massimo di posti letto autorizzati.</w:t>
      </w:r>
    </w:p>
    <w:p w:rsidR="00F109FC" w:rsidRDefault="00F109FC" w:rsidP="00C42B74">
      <w:pPr>
        <w:jc w:val="center"/>
        <w:rPr>
          <w:rFonts w:asciiTheme="minorHAnsi" w:hAnsiTheme="minorHAnsi" w:cstheme="minorHAnsi"/>
          <w:b/>
          <w:bCs/>
        </w:rPr>
      </w:pPr>
    </w:p>
    <w:p w:rsidR="00C42B74" w:rsidRDefault="00C42B74" w:rsidP="00C42B74">
      <w:pPr>
        <w:jc w:val="center"/>
        <w:rPr>
          <w:rFonts w:asciiTheme="minorHAnsi" w:hAnsiTheme="minorHAnsi" w:cstheme="minorHAnsi"/>
          <w:b/>
          <w:bCs/>
        </w:rPr>
      </w:pPr>
      <w:r w:rsidRPr="008D052C">
        <w:rPr>
          <w:rFonts w:asciiTheme="minorHAnsi" w:hAnsiTheme="minorHAnsi" w:cstheme="minorHAnsi"/>
          <w:b/>
          <w:bCs/>
        </w:rPr>
        <w:t xml:space="preserve">ART. </w:t>
      </w:r>
      <w:r>
        <w:rPr>
          <w:rFonts w:asciiTheme="minorHAnsi" w:hAnsiTheme="minorHAnsi" w:cstheme="minorHAnsi"/>
          <w:b/>
          <w:bCs/>
        </w:rPr>
        <w:t>18</w:t>
      </w:r>
      <w:r w:rsidRPr="008D052C">
        <w:rPr>
          <w:rFonts w:asciiTheme="minorHAnsi" w:hAnsiTheme="minorHAnsi" w:cstheme="minorHAnsi"/>
          <w:b/>
          <w:bCs/>
        </w:rPr>
        <w:t xml:space="preserve"> - Classificazione delle utenze non domestiche</w:t>
      </w:r>
    </w:p>
    <w:p w:rsidR="00C42B74" w:rsidRPr="008D052C" w:rsidRDefault="00C42B74" w:rsidP="00C42B74">
      <w:pPr>
        <w:jc w:val="center"/>
        <w:rPr>
          <w:rFonts w:asciiTheme="minorHAnsi" w:hAnsiTheme="minorHAnsi" w:cstheme="minorHAnsi"/>
          <w:b/>
          <w:bCs/>
        </w:rPr>
      </w:pPr>
    </w:p>
    <w:p w:rsidR="00F9222F" w:rsidRPr="008F7144" w:rsidRDefault="00F9222F" w:rsidP="00314FF9">
      <w:pPr>
        <w:pStyle w:val="Paragrafoelenco"/>
        <w:widowControl w:val="0"/>
        <w:numPr>
          <w:ilvl w:val="0"/>
          <w:numId w:val="62"/>
        </w:numPr>
        <w:tabs>
          <w:tab w:val="left" w:pos="142"/>
        </w:tabs>
        <w:overflowPunct w:val="0"/>
        <w:autoSpaceDE w:val="0"/>
        <w:autoSpaceDN w:val="0"/>
        <w:adjustRightInd w:val="0"/>
        <w:ind w:left="0" w:firstLine="0"/>
        <w:jc w:val="both"/>
        <w:rPr>
          <w:rFonts w:asciiTheme="minorHAnsi" w:hAnsiTheme="minorHAnsi" w:cstheme="minorHAnsi"/>
        </w:rPr>
      </w:pPr>
      <w:r w:rsidRPr="008F7144">
        <w:rPr>
          <w:rFonts w:asciiTheme="minorHAnsi" w:hAnsiTheme="minorHAnsi" w:cstheme="minorHAnsi"/>
        </w:rPr>
        <w:t xml:space="preserve">Le utenze non domestiche, sono suddivise nelle categorie di attività indicate nel D.P.R. 158/1999, indicate </w:t>
      </w:r>
      <w:r w:rsidRPr="008F7144">
        <w:rPr>
          <w:rFonts w:asciiTheme="minorHAnsi" w:hAnsiTheme="minorHAnsi" w:cstheme="minorHAnsi"/>
          <w:b/>
        </w:rPr>
        <w:t>nell’allegato “A”,</w:t>
      </w:r>
      <w:r w:rsidRPr="008F7144">
        <w:rPr>
          <w:rFonts w:asciiTheme="minorHAnsi" w:hAnsiTheme="minorHAnsi" w:cstheme="minorHAnsi"/>
        </w:rPr>
        <w:t xml:space="preserve"> sulla base della categoria di occupazione dichiarata. </w:t>
      </w:r>
    </w:p>
    <w:p w:rsidR="00F9222F" w:rsidRPr="008F7144" w:rsidRDefault="00F9222F" w:rsidP="00314FF9">
      <w:pPr>
        <w:pStyle w:val="Paragrafoelenco"/>
        <w:widowControl w:val="0"/>
        <w:numPr>
          <w:ilvl w:val="0"/>
          <w:numId w:val="62"/>
        </w:numPr>
        <w:tabs>
          <w:tab w:val="left" w:pos="630"/>
        </w:tabs>
        <w:overflowPunct w:val="0"/>
        <w:autoSpaceDE w:val="0"/>
        <w:autoSpaceDN w:val="0"/>
        <w:adjustRightInd w:val="0"/>
        <w:ind w:left="0" w:firstLine="0"/>
        <w:jc w:val="both"/>
        <w:rPr>
          <w:rFonts w:asciiTheme="minorHAnsi" w:hAnsiTheme="minorHAnsi" w:cstheme="minorHAnsi"/>
        </w:rPr>
      </w:pPr>
      <w:r w:rsidRPr="008F7144">
        <w:rPr>
          <w:rFonts w:asciiTheme="minorHAnsi" w:hAnsiTheme="minorHAnsi" w:cstheme="minorHAnsi"/>
        </w:rPr>
        <w:t xml:space="preserve">  Ai fini della tassazione, l’inserimento di un’utenza non domestica in una delle categorie di attività di cui al comma 1, viene effettuata in base all’attività principale svolta dal contribuente e identificata nell’elenco contenuto nell’allegato “B”, redatto in base alla classificazione delle attività economiche ATECO adottata dall’ISTAT. Le attività non ricomprese nell’allegato “B”  sono associate alla categoria di attività che presenta maggiore analogia sotto il profilo della destinazione d’uso e della connessa potenzialità quantitativa e qualitativa a produrre rifiuti.</w:t>
      </w:r>
    </w:p>
    <w:p w:rsidR="00F9222F" w:rsidRPr="008F7144" w:rsidRDefault="00F9222F" w:rsidP="00314FF9">
      <w:pPr>
        <w:pStyle w:val="Corpodeltesto"/>
        <w:numPr>
          <w:ilvl w:val="0"/>
          <w:numId w:val="62"/>
        </w:numPr>
        <w:ind w:left="0" w:firstLine="0"/>
        <w:jc w:val="both"/>
        <w:rPr>
          <w:rFonts w:asciiTheme="minorHAnsi" w:hAnsiTheme="minorHAnsi" w:cstheme="minorHAnsi"/>
          <w:b w:val="0"/>
          <w:bCs w:val="0"/>
        </w:rPr>
      </w:pPr>
      <w:r w:rsidRPr="008F7144">
        <w:rPr>
          <w:rFonts w:asciiTheme="minorHAnsi" w:hAnsiTheme="minorHAnsi" w:cstheme="minorHAnsi"/>
          <w:b w:val="0"/>
        </w:rPr>
        <w:t>La tariffa applicabile per ogni attività è di norma unica, anche se le superfici che servono per l’esercizio dell’attività stessa presentino diversa destinazione d’uso (es. superficie vendita, esposizione, deposito, ecc.) e siano ubicate in luoghi diversi. Per le attività industriali, con riferimento alle superfici produttive di rifiuti urbani, la tariffa applicata è quella deliberata per le specifiche utilizzazioni.</w:t>
      </w:r>
    </w:p>
    <w:p w:rsidR="00F9222F" w:rsidRPr="008F7144" w:rsidRDefault="00F9222F" w:rsidP="00314FF9">
      <w:pPr>
        <w:pStyle w:val="Corpodeltesto"/>
        <w:numPr>
          <w:ilvl w:val="0"/>
          <w:numId w:val="62"/>
        </w:numPr>
        <w:ind w:left="0" w:firstLine="0"/>
        <w:jc w:val="both"/>
        <w:rPr>
          <w:rFonts w:asciiTheme="minorHAnsi" w:hAnsiTheme="minorHAnsi" w:cstheme="minorHAnsi"/>
          <w:b w:val="0"/>
          <w:bCs w:val="0"/>
          <w:iCs/>
        </w:rPr>
      </w:pPr>
      <w:r w:rsidRPr="008F7144">
        <w:rPr>
          <w:rFonts w:asciiTheme="minorHAnsi" w:hAnsiTheme="minorHAnsi" w:cstheme="minorHAnsi"/>
          <w:b w:val="0"/>
          <w:bCs w:val="0"/>
        </w:rPr>
        <w:t>In deroga alle diposizioni di cui al comma 3, il criterio della tariffa unica può essere disatteso ove il contribuente dichiari la diversa destinazione d’uso del locale e dell’area o delle loro porzioni. In tale caso ad ogni diversa porzione di superficie si applica la tariffa corrispondente all’effettiva destinazione d’uso.</w:t>
      </w:r>
      <w:r w:rsidRPr="008F7144">
        <w:rPr>
          <w:rFonts w:asciiTheme="minorHAnsi" w:hAnsiTheme="minorHAnsi" w:cstheme="minorHAnsi"/>
          <w:b w:val="0"/>
          <w:bCs w:val="0"/>
          <w:iCs/>
        </w:rPr>
        <w:t xml:space="preserve"> </w:t>
      </w:r>
    </w:p>
    <w:p w:rsidR="00F9222F" w:rsidRPr="008F7144" w:rsidRDefault="00F9222F" w:rsidP="00314FF9">
      <w:pPr>
        <w:pStyle w:val="Corpodeltesto"/>
        <w:numPr>
          <w:ilvl w:val="0"/>
          <w:numId w:val="62"/>
        </w:numPr>
        <w:ind w:left="0" w:firstLine="0"/>
        <w:jc w:val="both"/>
        <w:rPr>
          <w:rFonts w:asciiTheme="minorHAnsi" w:hAnsiTheme="minorHAnsi" w:cstheme="minorHAnsi"/>
          <w:b w:val="0"/>
        </w:rPr>
      </w:pPr>
      <w:r w:rsidRPr="008F7144">
        <w:rPr>
          <w:rFonts w:asciiTheme="minorHAnsi" w:hAnsiTheme="minorHAnsi" w:cstheme="minorHAnsi"/>
          <w:b w:val="0"/>
          <w:bCs w:val="0"/>
        </w:rPr>
        <w:lastRenderedPageBreak/>
        <w:t>In caso di svolgimento di più attività nel medesimo immobile, qualora non sia possibile distinguere la porzione di superficie destinata per l’una o l’altra attività, si fa riferimento all’attività principale desumibile dalla visura camerale, dalla denuncia del contribuente, o da altri elementi.</w:t>
      </w:r>
      <w:r w:rsidRPr="008F7144">
        <w:rPr>
          <w:rFonts w:asciiTheme="minorHAnsi" w:hAnsiTheme="minorHAnsi" w:cstheme="minorHAnsi"/>
          <w:b w:val="0"/>
        </w:rPr>
        <w:t xml:space="preserve"> </w:t>
      </w:r>
    </w:p>
    <w:p w:rsidR="00F9222F" w:rsidRPr="000D152D" w:rsidRDefault="00F9222F" w:rsidP="00314FF9">
      <w:pPr>
        <w:pStyle w:val="Corpodeltesto"/>
        <w:numPr>
          <w:ilvl w:val="0"/>
          <w:numId w:val="62"/>
        </w:numPr>
        <w:ind w:left="0" w:firstLine="0"/>
        <w:jc w:val="both"/>
        <w:rPr>
          <w:rFonts w:asciiTheme="minorHAnsi" w:hAnsiTheme="minorHAnsi" w:cstheme="minorHAnsi"/>
          <w:bCs w:val="0"/>
          <w:color w:val="FF0000"/>
        </w:rPr>
      </w:pPr>
      <w:r w:rsidRPr="000D152D">
        <w:rPr>
          <w:rFonts w:asciiTheme="minorHAnsi" w:hAnsiTheme="minorHAnsi" w:cstheme="minorHAnsi"/>
          <w:bCs w:val="0"/>
        </w:rPr>
        <w:t>Il Comune non è tenuto a comunicare l’avvenuto cambio di categoria dovuto ad adeguamenti del regolamento</w:t>
      </w:r>
    </w:p>
    <w:p w:rsidR="00C42B74" w:rsidRPr="008D052C" w:rsidRDefault="00C42B74" w:rsidP="00C42B74">
      <w:pPr>
        <w:pStyle w:val="Corpodeltesto"/>
        <w:tabs>
          <w:tab w:val="left" w:pos="714"/>
        </w:tabs>
        <w:jc w:val="both"/>
        <w:rPr>
          <w:rFonts w:asciiTheme="minorHAnsi" w:hAnsiTheme="minorHAnsi" w:cstheme="minorHAnsi"/>
          <w:b w:val="0"/>
          <w:bCs w:val="0"/>
        </w:rPr>
      </w:pPr>
    </w:p>
    <w:p w:rsidR="00C42B74" w:rsidRDefault="00C42B74" w:rsidP="00C42B74">
      <w:pPr>
        <w:jc w:val="center"/>
        <w:rPr>
          <w:rFonts w:ascii="Calibri" w:eastAsia="Arial Unicode MS" w:hAnsi="Calibri"/>
          <w:b/>
        </w:rPr>
      </w:pPr>
      <w:r w:rsidRPr="008D052C">
        <w:rPr>
          <w:rFonts w:ascii="Calibri" w:eastAsia="Arial Unicode MS" w:hAnsi="Calibri"/>
          <w:b/>
        </w:rPr>
        <w:t>ART. 19 - Tariffa per le utenze non domestiche</w:t>
      </w:r>
    </w:p>
    <w:p w:rsidR="00C42B74" w:rsidRPr="008D052C" w:rsidRDefault="00C42B74" w:rsidP="00C42B74">
      <w:pPr>
        <w:jc w:val="center"/>
        <w:rPr>
          <w:rFonts w:ascii="Calibri" w:eastAsia="Arial Unicode MS" w:hAnsi="Calibri"/>
          <w:b/>
        </w:rPr>
      </w:pPr>
    </w:p>
    <w:p w:rsidR="00C42B74" w:rsidRPr="008D052C" w:rsidRDefault="00C42B74" w:rsidP="00314FF9">
      <w:pPr>
        <w:numPr>
          <w:ilvl w:val="0"/>
          <w:numId w:val="15"/>
        </w:numPr>
        <w:tabs>
          <w:tab w:val="left" w:pos="7513"/>
        </w:tabs>
        <w:ind w:left="0" w:firstLine="0"/>
        <w:jc w:val="both"/>
        <w:rPr>
          <w:rFonts w:ascii="Calibri" w:eastAsia="Arial Unicode MS" w:hAnsi="Calibri" w:cs="Arial"/>
        </w:rPr>
      </w:pPr>
      <w:r w:rsidRPr="008D052C">
        <w:rPr>
          <w:rFonts w:ascii="Calibri" w:eastAsia="Arial Unicode MS" w:hAnsi="Calibri" w:cs="Arial"/>
        </w:rPr>
        <w:t xml:space="preserve">La quota fissa della tariffa per le utenze non domestiche è determinata applicando alla superficie imponibile le tariffe per unità di superficie riferite alla tipologia di attività svolta, calcolate sulla base di coefficienti </w:t>
      </w:r>
      <w:r w:rsidRPr="008D052C">
        <w:rPr>
          <w:rFonts w:ascii="Calibri" w:eastAsia="Arial Unicode MS" w:hAnsi="Calibri" w:cs="Arial"/>
          <w:b/>
        </w:rPr>
        <w:t>Kc</w:t>
      </w:r>
      <w:r w:rsidRPr="008D052C">
        <w:rPr>
          <w:rFonts w:ascii="Calibri" w:eastAsia="Arial Unicode MS" w:hAnsi="Calibri" w:cs="Arial"/>
        </w:rPr>
        <w:t xml:space="preserve"> di potenziale produzione secondo le previsioni di cui al punto 4.3, all.1, del Decreto del Presidente della Repubblica 27 aprile 1999, n. 158.</w:t>
      </w:r>
    </w:p>
    <w:p w:rsidR="00C42B74" w:rsidRPr="008D052C" w:rsidRDefault="00C42B74" w:rsidP="00314FF9">
      <w:pPr>
        <w:numPr>
          <w:ilvl w:val="0"/>
          <w:numId w:val="15"/>
        </w:numPr>
        <w:ind w:left="0" w:firstLine="0"/>
        <w:jc w:val="both"/>
        <w:rPr>
          <w:rFonts w:ascii="Calibri" w:eastAsia="Arial Unicode MS" w:hAnsi="Calibri" w:cs="Arial"/>
        </w:rPr>
      </w:pPr>
      <w:r w:rsidRPr="008D052C">
        <w:rPr>
          <w:rFonts w:ascii="Calibri" w:eastAsia="Arial Unicode MS" w:hAnsi="Calibri" w:cs="Arial"/>
        </w:rPr>
        <w:t xml:space="preserve">La quota variabile della tariffa per le utenze non domestiche è determinata applicando alla superficie imponibile le tariffe per unità di superficie riferite alla tipologia di attività svolta, calcolate sulla base di coefficienti </w:t>
      </w:r>
      <w:r w:rsidRPr="008D052C">
        <w:rPr>
          <w:rFonts w:ascii="Calibri" w:eastAsia="Arial Unicode MS" w:hAnsi="Calibri" w:cs="Arial"/>
          <w:b/>
        </w:rPr>
        <w:t>Kd</w:t>
      </w:r>
      <w:r w:rsidRPr="008D052C">
        <w:rPr>
          <w:rFonts w:ascii="Calibri" w:eastAsia="Arial Unicode MS" w:hAnsi="Calibri" w:cs="Arial"/>
        </w:rPr>
        <w:t xml:space="preserve"> di potenziale produzione secondo le previsioni di cui al punto 4.4, all.1, del Decreto del Presidente della Repubblica 27 aprile 1999, n. 158.</w:t>
      </w:r>
    </w:p>
    <w:p w:rsidR="00C42B74" w:rsidRDefault="00C42B74" w:rsidP="00314FF9">
      <w:pPr>
        <w:numPr>
          <w:ilvl w:val="0"/>
          <w:numId w:val="15"/>
        </w:numPr>
        <w:ind w:left="0" w:firstLine="0"/>
        <w:jc w:val="both"/>
        <w:rPr>
          <w:rFonts w:ascii="Calibri" w:eastAsia="Arial Unicode MS" w:hAnsi="Calibri" w:cs="Arial"/>
        </w:rPr>
      </w:pPr>
      <w:r w:rsidRPr="008D052C">
        <w:rPr>
          <w:rFonts w:ascii="Calibri" w:eastAsia="Arial Unicode MS" w:hAnsi="Calibri" w:cs="Arial"/>
        </w:rPr>
        <w:t xml:space="preserve">I coefficienti rilevanti nel calcolo della tariffa sono determinati per ogni classe di attività contestualmente all’adozione della delibera tariffaria. </w:t>
      </w:r>
    </w:p>
    <w:p w:rsidR="00C42B74" w:rsidRDefault="00C42B74" w:rsidP="00C42B74">
      <w:pPr>
        <w:widowControl w:val="0"/>
        <w:autoSpaceDE w:val="0"/>
        <w:autoSpaceDN w:val="0"/>
        <w:adjustRightInd w:val="0"/>
        <w:jc w:val="center"/>
        <w:rPr>
          <w:rFonts w:ascii="Calibri" w:hAnsi="Calibri" w:cs="Arial"/>
          <w:b/>
          <w:bCs/>
        </w:rPr>
      </w:pPr>
    </w:p>
    <w:p w:rsidR="00C42B74" w:rsidRDefault="00C42B74" w:rsidP="00C42B74">
      <w:pPr>
        <w:widowControl w:val="0"/>
        <w:autoSpaceDE w:val="0"/>
        <w:autoSpaceDN w:val="0"/>
        <w:adjustRightInd w:val="0"/>
        <w:jc w:val="center"/>
        <w:rPr>
          <w:rFonts w:ascii="Calibri" w:hAnsi="Calibri" w:cs="Arial"/>
          <w:b/>
          <w:bCs/>
        </w:rPr>
      </w:pPr>
      <w:r w:rsidRPr="00890798">
        <w:rPr>
          <w:rFonts w:ascii="Calibri" w:hAnsi="Calibri" w:cs="Arial"/>
          <w:b/>
          <w:bCs/>
        </w:rPr>
        <w:t>ART. 20 - Tributo giornaliero</w:t>
      </w:r>
    </w:p>
    <w:p w:rsidR="00C42B74" w:rsidRDefault="00C42B74" w:rsidP="00C42B74">
      <w:pPr>
        <w:widowControl w:val="0"/>
        <w:autoSpaceDE w:val="0"/>
        <w:autoSpaceDN w:val="0"/>
        <w:adjustRightInd w:val="0"/>
        <w:jc w:val="center"/>
        <w:rPr>
          <w:rFonts w:ascii="Calibri" w:hAnsi="Calibri" w:cs="Arial"/>
          <w:b/>
          <w:bCs/>
        </w:rPr>
      </w:pPr>
    </w:p>
    <w:p w:rsidR="00016FDD" w:rsidRPr="00890798" w:rsidRDefault="00016FDD" w:rsidP="00314FF9">
      <w:pPr>
        <w:numPr>
          <w:ilvl w:val="0"/>
          <w:numId w:val="16"/>
        </w:numPr>
        <w:autoSpaceDE w:val="0"/>
        <w:autoSpaceDN w:val="0"/>
        <w:adjustRightInd w:val="0"/>
        <w:ind w:left="0" w:firstLine="0"/>
        <w:jc w:val="both"/>
        <w:rPr>
          <w:rFonts w:ascii="Calibri" w:hAnsi="Calibri" w:cs="Arial"/>
          <w:b/>
        </w:rPr>
      </w:pPr>
      <w:r w:rsidRPr="00890798">
        <w:rPr>
          <w:rFonts w:asciiTheme="minorHAnsi" w:hAnsiTheme="minorHAnsi" w:cstheme="minorHAnsi"/>
          <w:b/>
        </w:rPr>
        <w:t>Per il servizio di gestione dei rifiuti urbani prodotti dai soggetti che occupano o detengono temporaneamente, con o senza autorizzazione, locali o aree pubbliche o di uso pubblico, è dovuto il tributo giornaliero, fatta eccezione per le occupazioni di aree e spazi appartenenti al demanio o al patrimonio indisponibile, destinati a mercati realizzati anche in strutture attrezzate, soggette al canone di cui all’art. 1, comma 837, della Legge 27/12/2019, n. 160.</w:t>
      </w:r>
    </w:p>
    <w:p w:rsidR="00C42B74" w:rsidRPr="00890798" w:rsidRDefault="00C42B74" w:rsidP="00314FF9">
      <w:pPr>
        <w:numPr>
          <w:ilvl w:val="0"/>
          <w:numId w:val="16"/>
        </w:numPr>
        <w:autoSpaceDE w:val="0"/>
        <w:autoSpaceDN w:val="0"/>
        <w:adjustRightInd w:val="0"/>
        <w:ind w:left="0" w:firstLine="0"/>
        <w:jc w:val="both"/>
        <w:rPr>
          <w:rFonts w:ascii="Calibri" w:hAnsi="Calibri" w:cs="Arial"/>
        </w:rPr>
      </w:pPr>
      <w:r w:rsidRPr="00890798">
        <w:rPr>
          <w:rFonts w:ascii="Calibri" w:hAnsi="Calibri" w:cs="Arial"/>
        </w:rPr>
        <w:t xml:space="preserve">Il tributo si applica in base a tariffa giornaliera ai soggetti che occupano o detengono temporaneamente, ossia per periodi inferiori a 183 giorni nel corso dello stesso anno solare, con o senza autorizzazione, locali od aree scoperte pubbliche o di uso pubblico  nonché aree scoperte gravate da servitù di pubblico passaggio. </w:t>
      </w:r>
    </w:p>
    <w:p w:rsidR="00C42B74" w:rsidRPr="00890798" w:rsidRDefault="00C42B74" w:rsidP="00314FF9">
      <w:pPr>
        <w:numPr>
          <w:ilvl w:val="0"/>
          <w:numId w:val="16"/>
        </w:numPr>
        <w:autoSpaceDE w:val="0"/>
        <w:autoSpaceDN w:val="0"/>
        <w:adjustRightInd w:val="0"/>
        <w:ind w:left="0" w:firstLine="0"/>
        <w:jc w:val="both"/>
        <w:rPr>
          <w:rFonts w:ascii="Calibri" w:hAnsi="Calibri" w:cs="Arial"/>
        </w:rPr>
      </w:pPr>
      <w:r w:rsidRPr="00890798">
        <w:rPr>
          <w:rFonts w:ascii="Calibri" w:hAnsi="Calibri" w:cs="Arial"/>
        </w:rPr>
        <w:t>Le occupazioni pari o eccedenti i 183 giorni sono soggette al tributo in via ordinaria.</w:t>
      </w:r>
    </w:p>
    <w:p w:rsidR="00C42B74" w:rsidRPr="00890798" w:rsidRDefault="00C42B74" w:rsidP="00314FF9">
      <w:pPr>
        <w:numPr>
          <w:ilvl w:val="0"/>
          <w:numId w:val="16"/>
        </w:numPr>
        <w:autoSpaceDE w:val="0"/>
        <w:autoSpaceDN w:val="0"/>
        <w:adjustRightInd w:val="0"/>
        <w:ind w:left="0" w:firstLine="0"/>
        <w:jc w:val="both"/>
        <w:rPr>
          <w:rFonts w:ascii="Calibri" w:hAnsi="Calibri" w:cs="Arial"/>
        </w:rPr>
      </w:pPr>
      <w:r w:rsidRPr="00890798">
        <w:rPr>
          <w:rFonts w:ascii="Calibri" w:hAnsi="Calibri" w:cs="Arial"/>
        </w:rPr>
        <w:t>Non sono soggette al tributo giornaliero le aree la cui occupazione duri   complessivamente meno di un giorno (24 ore).</w:t>
      </w:r>
    </w:p>
    <w:p w:rsidR="00C42B74" w:rsidRPr="00890798" w:rsidRDefault="00C42B74" w:rsidP="00314FF9">
      <w:pPr>
        <w:widowControl w:val="0"/>
        <w:numPr>
          <w:ilvl w:val="0"/>
          <w:numId w:val="16"/>
        </w:numPr>
        <w:overflowPunct w:val="0"/>
        <w:autoSpaceDE w:val="0"/>
        <w:autoSpaceDN w:val="0"/>
        <w:adjustRightInd w:val="0"/>
        <w:ind w:left="0" w:firstLine="0"/>
        <w:jc w:val="both"/>
        <w:rPr>
          <w:rFonts w:ascii="Calibri" w:hAnsi="Calibri" w:cs="Arial"/>
        </w:rPr>
      </w:pPr>
      <w:r w:rsidRPr="00890798">
        <w:rPr>
          <w:rFonts w:ascii="Calibri" w:hAnsi="Calibri" w:cs="Arial"/>
        </w:rPr>
        <w:t xml:space="preserve">Così come previsto dal comma 663 dell’Art. 1 della Legge 147/2013, la tariffa applicabile è determinata rapportando a giorno la tariffa annuale relativa alla corrispondente categoria di attività non domestica, aumentandola del 100%. </w:t>
      </w:r>
      <w:r w:rsidR="00016FDD" w:rsidRPr="00890798">
        <w:rPr>
          <w:rFonts w:ascii="Calibri" w:hAnsi="Calibri" w:cs="Arial"/>
        </w:rPr>
        <w:t xml:space="preserve"> </w:t>
      </w:r>
      <w:r w:rsidRPr="00890798">
        <w:rPr>
          <w:rFonts w:ascii="Calibri" w:hAnsi="Calibri" w:cs="Arial"/>
        </w:rPr>
        <w:t xml:space="preserve">In mancanza della corrispondente categoria di attività è applicata la tariffa della categoria assimilabile per attitudine quantitativa e qualitativa a produrre rifiuti urbani. </w:t>
      </w:r>
    </w:p>
    <w:p w:rsidR="00016FDD" w:rsidRPr="00890798" w:rsidRDefault="00016FDD" w:rsidP="00314FF9">
      <w:pPr>
        <w:pStyle w:val="Paragrafoelenco"/>
        <w:numPr>
          <w:ilvl w:val="0"/>
          <w:numId w:val="16"/>
        </w:numPr>
        <w:ind w:left="0" w:firstLine="0"/>
        <w:jc w:val="both"/>
        <w:rPr>
          <w:rFonts w:asciiTheme="minorHAnsi" w:hAnsiTheme="minorHAnsi" w:cstheme="minorHAnsi"/>
          <w:b/>
        </w:rPr>
      </w:pPr>
      <w:r w:rsidRPr="00890798">
        <w:rPr>
          <w:rFonts w:asciiTheme="minorHAnsi" w:hAnsiTheme="minorHAnsi" w:cstheme="minorHAnsi"/>
          <w:b/>
        </w:rPr>
        <w:t>L’obbligo della dichiarazione dell’uso temporaneo è assolto con il pagamento del canone da di cui all’art. 1, comma 816, della Legge 27/12/2019, n. 160. Il pagamento del tributo avviene contestualmente al pagamento del sopra citato canone.</w:t>
      </w:r>
    </w:p>
    <w:p w:rsidR="00C42B74" w:rsidRPr="008D052C" w:rsidRDefault="00C42B74" w:rsidP="00314FF9">
      <w:pPr>
        <w:widowControl w:val="0"/>
        <w:numPr>
          <w:ilvl w:val="0"/>
          <w:numId w:val="16"/>
        </w:numPr>
        <w:overflowPunct w:val="0"/>
        <w:autoSpaceDE w:val="0"/>
        <w:autoSpaceDN w:val="0"/>
        <w:adjustRightInd w:val="0"/>
        <w:ind w:left="0" w:firstLine="0"/>
        <w:jc w:val="both"/>
        <w:rPr>
          <w:rFonts w:ascii="Calibri" w:hAnsi="Calibri" w:cs="Arial"/>
        </w:rPr>
      </w:pPr>
      <w:r w:rsidRPr="008D052C">
        <w:rPr>
          <w:rFonts w:ascii="Calibri" w:hAnsi="Calibri" w:cs="Arial"/>
        </w:rPr>
        <w:t>Per tutto quanto non previsto dal presente articolo si applicano, in quanto compatibili, le disposizioni del tributo annuale.</w:t>
      </w:r>
    </w:p>
    <w:p w:rsidR="00C42B74" w:rsidRDefault="00C42B74" w:rsidP="00314FF9">
      <w:pPr>
        <w:widowControl w:val="0"/>
        <w:numPr>
          <w:ilvl w:val="0"/>
          <w:numId w:val="16"/>
        </w:numPr>
        <w:overflowPunct w:val="0"/>
        <w:autoSpaceDE w:val="0"/>
        <w:autoSpaceDN w:val="0"/>
        <w:adjustRightInd w:val="0"/>
        <w:ind w:left="0" w:firstLine="0"/>
        <w:jc w:val="both"/>
        <w:rPr>
          <w:rFonts w:ascii="Calibri" w:hAnsi="Calibri" w:cs="Arial"/>
        </w:rPr>
      </w:pPr>
      <w:r w:rsidRPr="008D052C">
        <w:rPr>
          <w:rFonts w:ascii="Calibri" w:hAnsi="Calibri" w:cs="Arial"/>
        </w:rPr>
        <w:t xml:space="preserve"> L’ufficio comunale addetto al rilascio delle autorizzazioni per l’occupazione del suolo pubblico è tenuto a trasmettere all’Ufficio Tributi tutte le concessioni rilasciate. </w:t>
      </w:r>
    </w:p>
    <w:p w:rsidR="00890798" w:rsidRDefault="00890798" w:rsidP="00890798">
      <w:pPr>
        <w:widowControl w:val="0"/>
        <w:overflowPunct w:val="0"/>
        <w:autoSpaceDE w:val="0"/>
        <w:autoSpaceDN w:val="0"/>
        <w:adjustRightInd w:val="0"/>
        <w:jc w:val="both"/>
        <w:rPr>
          <w:rFonts w:ascii="Calibri" w:hAnsi="Calibri" w:cs="Arial"/>
        </w:rPr>
      </w:pPr>
    </w:p>
    <w:p w:rsidR="00890798" w:rsidRDefault="00890798" w:rsidP="00890798">
      <w:pPr>
        <w:widowControl w:val="0"/>
        <w:overflowPunct w:val="0"/>
        <w:autoSpaceDE w:val="0"/>
        <w:autoSpaceDN w:val="0"/>
        <w:adjustRightInd w:val="0"/>
        <w:jc w:val="both"/>
        <w:rPr>
          <w:rFonts w:ascii="Calibri" w:hAnsi="Calibri" w:cs="Arial"/>
        </w:rPr>
      </w:pPr>
    </w:p>
    <w:p w:rsidR="00C42B74" w:rsidRDefault="00C42B74" w:rsidP="00C42B74">
      <w:pPr>
        <w:jc w:val="center"/>
        <w:rPr>
          <w:rFonts w:asciiTheme="minorHAnsi" w:hAnsiTheme="minorHAnsi" w:cstheme="minorHAnsi"/>
          <w:b/>
          <w:sz w:val="32"/>
          <w:szCs w:val="32"/>
        </w:rPr>
      </w:pPr>
      <w:r w:rsidRPr="00F002CC">
        <w:rPr>
          <w:rFonts w:asciiTheme="minorHAnsi" w:hAnsiTheme="minorHAnsi" w:cstheme="minorHAnsi"/>
          <w:b/>
          <w:sz w:val="32"/>
          <w:szCs w:val="32"/>
        </w:rPr>
        <w:lastRenderedPageBreak/>
        <w:t xml:space="preserve">TITOLO </w:t>
      </w:r>
      <w:r>
        <w:rPr>
          <w:rFonts w:asciiTheme="minorHAnsi" w:hAnsiTheme="minorHAnsi" w:cstheme="minorHAnsi"/>
          <w:b/>
          <w:sz w:val="32"/>
          <w:szCs w:val="32"/>
        </w:rPr>
        <w:t>I</w:t>
      </w:r>
      <w:r w:rsidRPr="00F002CC">
        <w:rPr>
          <w:rFonts w:asciiTheme="minorHAnsi" w:hAnsiTheme="minorHAnsi" w:cstheme="minorHAnsi"/>
          <w:b/>
          <w:sz w:val="32"/>
          <w:szCs w:val="32"/>
        </w:rPr>
        <w:t>I</w:t>
      </w:r>
      <w:r>
        <w:rPr>
          <w:rFonts w:asciiTheme="minorHAnsi" w:hAnsiTheme="minorHAnsi" w:cstheme="minorHAnsi"/>
          <w:b/>
          <w:sz w:val="32"/>
          <w:szCs w:val="32"/>
        </w:rPr>
        <w:t>I</w:t>
      </w:r>
      <w:r w:rsidRPr="00F002CC">
        <w:rPr>
          <w:rFonts w:asciiTheme="minorHAnsi" w:hAnsiTheme="minorHAnsi" w:cstheme="minorHAnsi"/>
          <w:b/>
          <w:sz w:val="32"/>
          <w:szCs w:val="32"/>
        </w:rPr>
        <w:t xml:space="preserve"> – </w:t>
      </w:r>
      <w:r>
        <w:rPr>
          <w:rFonts w:asciiTheme="minorHAnsi" w:hAnsiTheme="minorHAnsi" w:cstheme="minorHAnsi"/>
          <w:b/>
          <w:sz w:val="32"/>
          <w:szCs w:val="32"/>
        </w:rPr>
        <w:t>RIDUZIONI, AGEVOLAZIONI ED ESENZIONI</w:t>
      </w:r>
    </w:p>
    <w:p w:rsidR="00C42B74" w:rsidRDefault="00C42B74" w:rsidP="00C42B74">
      <w:pPr>
        <w:widowControl w:val="0"/>
        <w:overflowPunct w:val="0"/>
        <w:autoSpaceDE w:val="0"/>
        <w:autoSpaceDN w:val="0"/>
        <w:adjustRightInd w:val="0"/>
        <w:jc w:val="both"/>
        <w:rPr>
          <w:rFonts w:ascii="Calibri" w:hAnsi="Calibri" w:cs="Arial"/>
        </w:rPr>
      </w:pPr>
    </w:p>
    <w:p w:rsidR="00C42B74" w:rsidRDefault="00C42B74" w:rsidP="00C42B74">
      <w:pPr>
        <w:autoSpaceDE w:val="0"/>
        <w:autoSpaceDN w:val="0"/>
        <w:adjustRightInd w:val="0"/>
        <w:jc w:val="center"/>
        <w:rPr>
          <w:rFonts w:ascii="Calibri" w:hAnsi="Calibri" w:cs="Calibri-Bold"/>
          <w:b/>
          <w:bCs/>
        </w:rPr>
      </w:pPr>
      <w:r w:rsidRPr="00CC5FDA">
        <w:rPr>
          <w:rFonts w:ascii="Calibri" w:hAnsi="Calibri" w:cs="Calibri-Bold"/>
          <w:b/>
          <w:bCs/>
        </w:rPr>
        <w:t xml:space="preserve">Art. </w:t>
      </w:r>
      <w:r>
        <w:rPr>
          <w:rFonts w:ascii="Calibri" w:hAnsi="Calibri" w:cs="Calibri-Bold"/>
          <w:b/>
          <w:bCs/>
        </w:rPr>
        <w:t>21</w:t>
      </w:r>
      <w:r w:rsidRPr="00CC5FDA">
        <w:rPr>
          <w:rFonts w:ascii="Calibri" w:hAnsi="Calibri" w:cs="Calibri-Bold"/>
          <w:b/>
          <w:bCs/>
        </w:rPr>
        <w:t xml:space="preserve"> – Produzione di rifiuti speciali </w:t>
      </w:r>
      <w:r>
        <w:rPr>
          <w:rFonts w:ascii="Calibri" w:hAnsi="Calibri" w:cs="Calibri-Bold"/>
          <w:b/>
          <w:bCs/>
        </w:rPr>
        <w:t xml:space="preserve">- </w:t>
      </w:r>
      <w:r w:rsidRPr="00CC5FDA">
        <w:rPr>
          <w:rFonts w:ascii="Calibri" w:hAnsi="Calibri" w:cs="Calibri-Bold"/>
          <w:b/>
          <w:bCs/>
        </w:rPr>
        <w:t>Riduzioni superficiarie</w:t>
      </w:r>
    </w:p>
    <w:p w:rsidR="00C42B74" w:rsidRPr="00CC5FDA" w:rsidRDefault="00C42B74" w:rsidP="00C42B74">
      <w:pPr>
        <w:autoSpaceDE w:val="0"/>
        <w:autoSpaceDN w:val="0"/>
        <w:adjustRightInd w:val="0"/>
        <w:jc w:val="center"/>
        <w:rPr>
          <w:rFonts w:ascii="Calibri" w:hAnsi="Calibri" w:cs="Calibri-Bold"/>
          <w:b/>
          <w:bCs/>
        </w:rPr>
      </w:pPr>
    </w:p>
    <w:p w:rsidR="00C42B74" w:rsidRPr="00CB690B" w:rsidRDefault="00C42B74" w:rsidP="00314FF9">
      <w:pPr>
        <w:numPr>
          <w:ilvl w:val="0"/>
          <w:numId w:val="17"/>
        </w:numPr>
        <w:autoSpaceDE w:val="0"/>
        <w:autoSpaceDN w:val="0"/>
        <w:adjustRightInd w:val="0"/>
        <w:ind w:left="0" w:firstLine="0"/>
        <w:jc w:val="both"/>
        <w:rPr>
          <w:rFonts w:asciiTheme="minorHAnsi" w:hAnsiTheme="minorHAnsi" w:cstheme="minorHAnsi"/>
          <w:b/>
        </w:rPr>
      </w:pPr>
      <w:r w:rsidRPr="00CB690B">
        <w:rPr>
          <w:rFonts w:asciiTheme="minorHAnsi" w:hAnsiTheme="minorHAnsi" w:cstheme="minorHAnsi"/>
          <w:b/>
        </w:rPr>
        <w:t xml:space="preserve">In attuazione di quanto previsto dall’art 1 comma 649  e dal comma 682 lettera </w:t>
      </w:r>
      <w:r w:rsidRPr="00CB690B">
        <w:rPr>
          <w:rFonts w:asciiTheme="minorHAnsi" w:hAnsiTheme="minorHAnsi" w:cstheme="minorHAnsi"/>
          <w:b/>
          <w:i/>
        </w:rPr>
        <w:t>a)</w:t>
      </w:r>
      <w:r w:rsidRPr="00CB690B">
        <w:rPr>
          <w:rFonts w:asciiTheme="minorHAnsi" w:hAnsiTheme="minorHAnsi" w:cstheme="minorHAnsi"/>
          <w:b/>
        </w:rPr>
        <w:t xml:space="preserve">  punto 5 della Legge 27/12/2013 n. 147, nella determinazione della superficie dei locali e delle aree scoperte assoggettabile alla TARI non si tiene conto di quella parte di essa ove si formano, in via continuativa e prevalente, rifiuti speciali, al cui smaltimento sono tenuti a provvedere a proprie spese i relativi produttori, a condizione che ne dimostrino l'avvenuto trattamento in conformità alla normativa vigente. </w:t>
      </w:r>
    </w:p>
    <w:p w:rsidR="00C42B74" w:rsidRPr="00CB690B" w:rsidRDefault="00C42B74" w:rsidP="00314FF9">
      <w:pPr>
        <w:numPr>
          <w:ilvl w:val="0"/>
          <w:numId w:val="17"/>
        </w:numPr>
        <w:autoSpaceDE w:val="0"/>
        <w:autoSpaceDN w:val="0"/>
        <w:adjustRightInd w:val="0"/>
        <w:ind w:left="0" w:firstLine="0"/>
        <w:jc w:val="both"/>
        <w:rPr>
          <w:rFonts w:asciiTheme="minorHAnsi" w:hAnsiTheme="minorHAnsi" w:cstheme="minorHAnsi"/>
          <w:b/>
        </w:rPr>
      </w:pPr>
      <w:r w:rsidRPr="00CB690B">
        <w:rPr>
          <w:rFonts w:asciiTheme="minorHAnsi" w:hAnsiTheme="minorHAnsi" w:cstheme="minorHAnsi"/>
          <w:b/>
        </w:rPr>
        <w:t>Nell’ipotesi in cui vi siano obiettive difficoltà nel delimitare le superfici ove si formano di regola i rifiuti speciali, stante</w:t>
      </w:r>
      <w:r w:rsidR="00016FDD" w:rsidRPr="00CB690B">
        <w:rPr>
          <w:rFonts w:asciiTheme="minorHAnsi" w:hAnsiTheme="minorHAnsi" w:cstheme="minorHAnsi"/>
          <w:b/>
        </w:rPr>
        <w:t xml:space="preserve"> </w:t>
      </w:r>
      <w:r w:rsidRPr="00CB690B">
        <w:rPr>
          <w:rFonts w:asciiTheme="minorHAnsi" w:hAnsiTheme="minorHAnsi" w:cstheme="minorHAnsi"/>
          <w:b/>
        </w:rPr>
        <w:t xml:space="preserve">la contestuale produzione anche di rifiuti </w:t>
      </w:r>
      <w:r w:rsidR="00016FDD" w:rsidRPr="00CB690B">
        <w:rPr>
          <w:rFonts w:asciiTheme="minorHAnsi" w:hAnsiTheme="minorHAnsi" w:cstheme="minorHAnsi"/>
          <w:b/>
        </w:rPr>
        <w:t>urbani</w:t>
      </w:r>
      <w:r w:rsidRPr="00CB690B">
        <w:rPr>
          <w:rFonts w:asciiTheme="minorHAnsi" w:hAnsiTheme="minorHAnsi" w:cstheme="minorHAnsi"/>
          <w:b/>
        </w:rPr>
        <w:t>,  l’individuazione delle superfici è effettuata in maniera forfetaria applicando all’intera superficie su cui l’attività viene svolta le seguenti percentuali di riduzione distinte per tipologia di attività economiche:</w:t>
      </w:r>
    </w:p>
    <w:p w:rsidR="00C42B74" w:rsidRPr="0076108F" w:rsidRDefault="00C42B74" w:rsidP="00C42B74">
      <w:pPr>
        <w:autoSpaceDE w:val="0"/>
        <w:autoSpaceDN w:val="0"/>
        <w:adjustRightInd w:val="0"/>
        <w:jc w:val="both"/>
        <w:rPr>
          <w:rFonts w:asciiTheme="minorHAnsi" w:hAnsiTheme="minorHAnsi" w:cstheme="minorHAnsi"/>
          <w:b/>
          <w:bCs/>
          <w:color w:val="003366"/>
          <w:sz w:val="20"/>
          <w:szCs w:val="20"/>
        </w:rPr>
      </w:pPr>
    </w:p>
    <w:tbl>
      <w:tblPr>
        <w:tblW w:w="9764" w:type="dxa"/>
        <w:tblInd w:w="55" w:type="dxa"/>
        <w:tblLayout w:type="fixed"/>
        <w:tblCellMar>
          <w:top w:w="55" w:type="dxa"/>
          <w:left w:w="55" w:type="dxa"/>
          <w:bottom w:w="55" w:type="dxa"/>
          <w:right w:w="55" w:type="dxa"/>
        </w:tblCellMar>
        <w:tblLook w:val="0000"/>
      </w:tblPr>
      <w:tblGrid>
        <w:gridCol w:w="4852"/>
        <w:gridCol w:w="4912"/>
      </w:tblGrid>
      <w:tr w:rsidR="00C42B74" w:rsidRPr="0076108F" w:rsidTr="00073286">
        <w:trPr>
          <w:trHeight w:val="314"/>
        </w:trPr>
        <w:tc>
          <w:tcPr>
            <w:tcW w:w="4852" w:type="dxa"/>
            <w:shd w:val="clear" w:color="auto" w:fill="E6E6E6"/>
          </w:tcPr>
          <w:p w:rsidR="00C42B74" w:rsidRPr="0076108F" w:rsidRDefault="00C42B74" w:rsidP="00073286">
            <w:pPr>
              <w:pStyle w:val="Corpodeltesto"/>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Tipologia di attività    </w:t>
            </w:r>
          </w:p>
        </w:tc>
        <w:tc>
          <w:tcPr>
            <w:tcW w:w="4912" w:type="dxa"/>
            <w:shd w:val="clear" w:color="auto" w:fill="E6E6E6"/>
          </w:tcPr>
          <w:p w:rsidR="00C42B74" w:rsidRPr="0076108F" w:rsidRDefault="00C42B74" w:rsidP="00073286">
            <w:pPr>
              <w:pStyle w:val="Corpodeltesto"/>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 % di riduzione della superficie promiscua </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AUTOCARROZZERIE</w:t>
            </w:r>
          </w:p>
        </w:tc>
        <w:tc>
          <w:tcPr>
            <w:tcW w:w="4912" w:type="dxa"/>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40"/>
        </w:trPr>
        <w:tc>
          <w:tcPr>
            <w:tcW w:w="4852" w:type="dxa"/>
            <w:tcBorders>
              <w:top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VERNICIATURA-GALVANOTECNICI-FONDERIE</w:t>
            </w:r>
          </w:p>
        </w:tc>
        <w:tc>
          <w:tcPr>
            <w:tcW w:w="4912" w:type="dxa"/>
            <w:tcBorders>
              <w:left w:val="single" w:sz="4" w:space="0" w:color="auto"/>
            </w:tcBorders>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FALEGNAMERIE</w:t>
            </w:r>
          </w:p>
        </w:tc>
        <w:tc>
          <w:tcPr>
            <w:tcW w:w="4912" w:type="dxa"/>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tcBorders>
              <w:top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DISTRIBUTORI DI CARBURANTE</w:t>
            </w:r>
          </w:p>
        </w:tc>
        <w:tc>
          <w:tcPr>
            <w:tcW w:w="4912" w:type="dxa"/>
            <w:tcBorders>
              <w:left w:val="single" w:sz="4" w:space="0" w:color="auto"/>
            </w:tcBorders>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AUTOFFICINE PER RIPARAZIONE VEICOLI</w:t>
            </w:r>
          </w:p>
        </w:tc>
        <w:tc>
          <w:tcPr>
            <w:tcW w:w="4912" w:type="dxa"/>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tcBorders>
              <w:top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GOMMISTI </w:t>
            </w:r>
          </w:p>
        </w:tc>
        <w:tc>
          <w:tcPr>
            <w:tcW w:w="4912" w:type="dxa"/>
            <w:tcBorders>
              <w:left w:val="single" w:sz="4" w:space="0" w:color="auto"/>
            </w:tcBorders>
            <w:shd w:val="clear" w:color="auto" w:fill="auto"/>
          </w:tcPr>
          <w:p w:rsidR="00C42B74" w:rsidRPr="0076108F" w:rsidRDefault="00C42B74" w:rsidP="00073286">
            <w:pPr>
              <w:pStyle w:val="Contenutotabella"/>
              <w:spacing w:after="119"/>
              <w:ind w:firstLine="655"/>
              <w:rPr>
                <w:rFonts w:asciiTheme="minorHAnsi" w:eastAsia="Times New Roman" w:hAnsiTheme="minorHAnsi" w:cstheme="minorHAnsi"/>
                <w:color w:val="003366"/>
                <w:sz w:val="20"/>
                <w:szCs w:val="20"/>
              </w:rPr>
            </w:pPr>
            <w:r w:rsidRPr="0076108F">
              <w:rPr>
                <w:rFonts w:asciiTheme="minorHAnsi" w:hAnsiTheme="minorHAnsi" w:cstheme="minorHAnsi"/>
                <w:color w:val="003366"/>
                <w:sz w:val="20"/>
                <w:szCs w:val="20"/>
              </w:rPr>
              <w:t xml:space="preserve">                                   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TIPOGRAFIE </w:t>
            </w:r>
          </w:p>
        </w:tc>
        <w:tc>
          <w:tcPr>
            <w:tcW w:w="4912" w:type="dxa"/>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tcBorders>
              <w:top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LAVANDERIE E TINTORIE</w:t>
            </w:r>
          </w:p>
        </w:tc>
        <w:tc>
          <w:tcPr>
            <w:tcW w:w="4912" w:type="dxa"/>
            <w:tcBorders>
              <w:left w:val="single" w:sz="4" w:space="0" w:color="auto"/>
            </w:tcBorders>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15%</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OFFICINE DI CARPENTERIA METALLICA </w:t>
            </w:r>
          </w:p>
        </w:tc>
        <w:tc>
          <w:tcPr>
            <w:tcW w:w="4912" w:type="dxa"/>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30%</w:t>
            </w: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1322"/>
        </w:trPr>
        <w:tc>
          <w:tcPr>
            <w:tcW w:w="4852" w:type="dxa"/>
            <w:tcBorders>
              <w:top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AMBULATORI MEDICI E DENTISTICI, AMBULATORI VETERINARI</w:t>
            </w:r>
          </w:p>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(non facenti parte delle strutture sanitarie che operano nell'ambito e per le finalità di cui alla Legge 833/1978 istitutiva del Servizio Sanitario Nazionale)</w:t>
            </w:r>
          </w:p>
        </w:tc>
        <w:tc>
          <w:tcPr>
            <w:tcW w:w="4912" w:type="dxa"/>
            <w:tcBorders>
              <w:left w:val="single" w:sz="4" w:space="0" w:color="auto"/>
            </w:tcBorders>
            <w:shd w:val="clear" w:color="auto" w:fill="auto"/>
          </w:tcPr>
          <w:p w:rsidR="00C42B74" w:rsidRPr="0076108F" w:rsidRDefault="00C42B74" w:rsidP="00073286">
            <w:pPr>
              <w:autoSpaceDE w:val="0"/>
              <w:spacing w:after="119"/>
              <w:jc w:val="center"/>
              <w:rPr>
                <w:rFonts w:asciiTheme="minorHAnsi" w:hAnsiTheme="minorHAnsi" w:cstheme="minorHAnsi"/>
                <w:color w:val="003366"/>
                <w:sz w:val="20"/>
                <w:szCs w:val="20"/>
              </w:rPr>
            </w:pPr>
            <w:r w:rsidRPr="0076108F">
              <w:rPr>
                <w:rFonts w:asciiTheme="minorHAnsi" w:hAnsiTheme="minorHAnsi" w:cstheme="minorHAnsi"/>
                <w:color w:val="003366"/>
                <w:sz w:val="20"/>
                <w:szCs w:val="20"/>
              </w:rPr>
              <w:t>15%</w:t>
            </w:r>
          </w:p>
          <w:p w:rsidR="00C42B74" w:rsidRPr="0076108F" w:rsidRDefault="00C42B74" w:rsidP="00073286">
            <w:pPr>
              <w:autoSpaceDE w:val="0"/>
              <w:spacing w:after="119"/>
              <w:jc w:val="center"/>
              <w:rPr>
                <w:rFonts w:asciiTheme="minorHAnsi" w:hAnsiTheme="minorHAnsi" w:cstheme="minorHAnsi"/>
                <w:b/>
                <w:color w:val="003366"/>
                <w:sz w:val="20"/>
                <w:szCs w:val="20"/>
              </w:rPr>
            </w:pPr>
          </w:p>
        </w:tc>
      </w:tr>
    </w:tbl>
    <w:p w:rsidR="00C42B74" w:rsidRPr="0076108F" w:rsidRDefault="00C42B74" w:rsidP="00C42B74">
      <w:pPr>
        <w:rPr>
          <w:rFonts w:asciiTheme="minorHAnsi" w:hAnsiTheme="minorHAnsi" w:cstheme="minorHAnsi"/>
          <w:vanish/>
          <w:sz w:val="20"/>
          <w:szCs w:val="20"/>
        </w:rPr>
      </w:pPr>
    </w:p>
    <w:tbl>
      <w:tblPr>
        <w:tblW w:w="976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tblPr>
      <w:tblGrid>
        <w:gridCol w:w="4852"/>
        <w:gridCol w:w="4912"/>
      </w:tblGrid>
      <w:tr w:rsidR="00C42B74" w:rsidRPr="0076108F" w:rsidTr="00073286">
        <w:trPr>
          <w:trHeight w:val="327"/>
        </w:trPr>
        <w:tc>
          <w:tcPr>
            <w:tcW w:w="4852" w:type="dxa"/>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AUTOFFICINE DI ELETTRAUTO</w:t>
            </w:r>
          </w:p>
        </w:tc>
        <w:tc>
          <w:tcPr>
            <w:tcW w:w="4912" w:type="dxa"/>
            <w:shd w:val="clear" w:color="auto" w:fill="auto"/>
          </w:tcPr>
          <w:p w:rsidR="00C42B74" w:rsidRPr="0076108F" w:rsidRDefault="00C42B74" w:rsidP="00073286">
            <w:pPr>
              <w:pStyle w:val="Contenutotabella"/>
              <w:spacing w:after="119"/>
              <w:ind w:firstLine="796"/>
              <w:rPr>
                <w:rFonts w:asciiTheme="minorHAnsi" w:eastAsia="Times New Roman" w:hAnsiTheme="minorHAnsi" w:cstheme="minorHAnsi"/>
                <w:color w:val="003366"/>
                <w:sz w:val="20"/>
                <w:szCs w:val="20"/>
              </w:rPr>
            </w:pPr>
            <w:r w:rsidRPr="0076108F">
              <w:rPr>
                <w:rFonts w:asciiTheme="minorHAnsi" w:hAnsiTheme="minorHAnsi" w:cstheme="minorHAnsi"/>
                <w:b/>
                <w:color w:val="003366"/>
                <w:sz w:val="20"/>
                <w:szCs w:val="20"/>
              </w:rPr>
              <w:t xml:space="preserve">                               </w:t>
            </w:r>
            <w:r w:rsidRPr="0076108F">
              <w:rPr>
                <w:rFonts w:asciiTheme="minorHAnsi" w:hAnsiTheme="minorHAnsi" w:cstheme="minorHAnsi"/>
                <w:color w:val="003366"/>
                <w:sz w:val="20"/>
                <w:szCs w:val="20"/>
              </w:rPr>
              <w:t>30%</w:t>
            </w:r>
          </w:p>
        </w:tc>
      </w:tr>
      <w:tr w:rsidR="00C42B74" w:rsidRPr="0076108F" w:rsidTr="00073286">
        <w:trPr>
          <w:trHeight w:val="327"/>
        </w:trPr>
        <w:tc>
          <w:tcPr>
            <w:tcW w:w="4852" w:type="dxa"/>
            <w:tcBorders>
              <w:top w:val="single" w:sz="4" w:space="0" w:color="auto"/>
              <w:left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MACELLERIE </w:t>
            </w:r>
          </w:p>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w:t>
            </w:r>
            <w:r w:rsidRPr="0076108F">
              <w:rPr>
                <w:rFonts w:asciiTheme="minorHAnsi" w:hAnsiTheme="minorHAnsi" w:cstheme="minorHAnsi"/>
                <w:i/>
                <w:color w:val="003366"/>
                <w:sz w:val="20"/>
                <w:szCs w:val="20"/>
              </w:rPr>
              <w:t>per produzione sottoprodotto di origine animale)</w:t>
            </w:r>
          </w:p>
        </w:tc>
        <w:tc>
          <w:tcPr>
            <w:tcW w:w="4912" w:type="dxa"/>
            <w:tcBorders>
              <w:top w:val="single" w:sz="4" w:space="0" w:color="auto"/>
              <w:left w:val="single" w:sz="4" w:space="0" w:color="auto"/>
              <w:bottom w:val="single" w:sz="4" w:space="0" w:color="auto"/>
              <w:right w:val="single" w:sz="4" w:space="0" w:color="auto"/>
            </w:tcBorders>
            <w:shd w:val="clear" w:color="auto" w:fill="auto"/>
          </w:tcPr>
          <w:p w:rsidR="00C42B74" w:rsidRPr="0076108F" w:rsidRDefault="00C42B74" w:rsidP="00073286">
            <w:pPr>
              <w:pStyle w:val="Contenutotabella"/>
              <w:spacing w:after="119"/>
              <w:ind w:firstLine="796"/>
              <w:rPr>
                <w:rFonts w:asciiTheme="minorHAnsi" w:hAnsiTheme="minorHAnsi" w:cstheme="minorHAnsi"/>
                <w:color w:val="17365D"/>
                <w:sz w:val="20"/>
                <w:szCs w:val="20"/>
              </w:rPr>
            </w:pPr>
            <w:r w:rsidRPr="0076108F">
              <w:rPr>
                <w:rFonts w:asciiTheme="minorHAnsi" w:hAnsiTheme="minorHAnsi" w:cstheme="minorHAnsi"/>
                <w:color w:val="17365D"/>
                <w:sz w:val="20"/>
                <w:szCs w:val="20"/>
              </w:rPr>
              <w:t xml:space="preserve">                               30% </w:t>
            </w:r>
          </w:p>
        </w:tc>
      </w:tr>
      <w:tr w:rsidR="00C42B74" w:rsidRPr="0076108F" w:rsidTr="00073286">
        <w:trPr>
          <w:trHeight w:val="327"/>
        </w:trPr>
        <w:tc>
          <w:tcPr>
            <w:tcW w:w="4852" w:type="dxa"/>
            <w:tcBorders>
              <w:top w:val="single" w:sz="4" w:space="0" w:color="auto"/>
              <w:left w:val="single" w:sz="4" w:space="0" w:color="auto"/>
              <w:bottom w:val="single" w:sz="4" w:space="0" w:color="auto"/>
              <w:right w:val="single" w:sz="4" w:space="0" w:color="auto"/>
            </w:tcBorders>
            <w:shd w:val="clear" w:color="auto" w:fill="auto"/>
          </w:tcPr>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 xml:space="preserve">PESCHERIE </w:t>
            </w:r>
          </w:p>
          <w:p w:rsidR="00C42B74" w:rsidRPr="0076108F" w:rsidRDefault="00C42B74" w:rsidP="00073286">
            <w:pPr>
              <w:autoSpaceDE w:val="0"/>
              <w:spacing w:after="119"/>
              <w:rPr>
                <w:rFonts w:asciiTheme="minorHAnsi" w:hAnsiTheme="minorHAnsi" w:cstheme="minorHAnsi"/>
                <w:color w:val="003366"/>
                <w:sz w:val="20"/>
                <w:szCs w:val="20"/>
              </w:rPr>
            </w:pPr>
            <w:r w:rsidRPr="0076108F">
              <w:rPr>
                <w:rFonts w:asciiTheme="minorHAnsi" w:hAnsiTheme="minorHAnsi" w:cstheme="minorHAnsi"/>
                <w:color w:val="003366"/>
                <w:sz w:val="20"/>
                <w:szCs w:val="20"/>
              </w:rPr>
              <w:t>(</w:t>
            </w:r>
            <w:r w:rsidRPr="0076108F">
              <w:rPr>
                <w:rFonts w:asciiTheme="minorHAnsi" w:hAnsiTheme="minorHAnsi" w:cstheme="minorHAnsi"/>
                <w:i/>
                <w:color w:val="003366"/>
                <w:sz w:val="20"/>
                <w:szCs w:val="20"/>
              </w:rPr>
              <w:t>per produzione sottoprodotto di origine animale)</w:t>
            </w:r>
          </w:p>
        </w:tc>
        <w:tc>
          <w:tcPr>
            <w:tcW w:w="4912" w:type="dxa"/>
            <w:tcBorders>
              <w:top w:val="single" w:sz="4" w:space="0" w:color="auto"/>
              <w:left w:val="single" w:sz="4" w:space="0" w:color="auto"/>
              <w:bottom w:val="single" w:sz="4" w:space="0" w:color="auto"/>
              <w:right w:val="single" w:sz="4" w:space="0" w:color="auto"/>
            </w:tcBorders>
            <w:shd w:val="clear" w:color="auto" w:fill="auto"/>
          </w:tcPr>
          <w:p w:rsidR="00C42B74" w:rsidRPr="0076108F" w:rsidRDefault="00C42B74" w:rsidP="00073286">
            <w:pPr>
              <w:pStyle w:val="Contenutotabella"/>
              <w:spacing w:after="119"/>
              <w:ind w:firstLine="796"/>
              <w:rPr>
                <w:rFonts w:asciiTheme="minorHAnsi" w:hAnsiTheme="minorHAnsi" w:cstheme="minorHAnsi"/>
                <w:color w:val="17365D"/>
                <w:sz w:val="20"/>
                <w:szCs w:val="20"/>
              </w:rPr>
            </w:pPr>
            <w:r w:rsidRPr="0076108F">
              <w:rPr>
                <w:rFonts w:asciiTheme="minorHAnsi" w:hAnsiTheme="minorHAnsi" w:cstheme="minorHAnsi"/>
                <w:color w:val="FF0000"/>
                <w:sz w:val="20"/>
                <w:szCs w:val="20"/>
              </w:rPr>
              <w:t xml:space="preserve">                                </w:t>
            </w:r>
            <w:r w:rsidRPr="0076108F">
              <w:rPr>
                <w:rFonts w:asciiTheme="minorHAnsi" w:hAnsiTheme="minorHAnsi" w:cstheme="minorHAnsi"/>
                <w:color w:val="17365D"/>
                <w:sz w:val="20"/>
                <w:szCs w:val="20"/>
              </w:rPr>
              <w:t xml:space="preserve">30% </w:t>
            </w:r>
          </w:p>
        </w:tc>
      </w:tr>
    </w:tbl>
    <w:p w:rsidR="00C42B74" w:rsidRPr="0076108F" w:rsidRDefault="00C42B74" w:rsidP="00C42B74">
      <w:pPr>
        <w:rPr>
          <w:rFonts w:asciiTheme="minorHAnsi" w:hAnsiTheme="minorHAnsi" w:cstheme="minorHAnsi"/>
          <w:sz w:val="20"/>
          <w:szCs w:val="20"/>
        </w:rPr>
      </w:pPr>
    </w:p>
    <w:p w:rsidR="00C42B74" w:rsidRPr="00CC5FDA" w:rsidRDefault="00C42B74" w:rsidP="00314FF9">
      <w:pPr>
        <w:pStyle w:val="Titolo1"/>
        <w:numPr>
          <w:ilvl w:val="0"/>
          <w:numId w:val="17"/>
        </w:numPr>
        <w:ind w:left="0" w:firstLine="0"/>
        <w:jc w:val="both"/>
        <w:rPr>
          <w:rFonts w:asciiTheme="minorHAnsi" w:hAnsiTheme="minorHAnsi" w:cstheme="minorHAnsi"/>
          <w:b w:val="0"/>
        </w:rPr>
      </w:pPr>
      <w:r w:rsidRPr="00CC5FDA">
        <w:rPr>
          <w:rFonts w:asciiTheme="minorHAnsi" w:hAnsiTheme="minorHAnsi" w:cstheme="minorHAnsi"/>
          <w:b w:val="0"/>
        </w:rPr>
        <w:t xml:space="preserve">Ove la produzione di rifiuti speciali a cui è correlata la riduzione non rientri tra le attività ricomprese  nell'elenco, l'agevolazione è accordata nella misura corrispondente a quella prevista </w:t>
      </w:r>
      <w:r w:rsidRPr="00CC5FDA">
        <w:rPr>
          <w:rFonts w:asciiTheme="minorHAnsi" w:hAnsiTheme="minorHAnsi" w:cstheme="minorHAnsi"/>
          <w:b w:val="0"/>
        </w:rPr>
        <w:lastRenderedPageBreak/>
        <w:t xml:space="preserve">per l'attività ad essa più similare sotto l’aspetto della potenziale produttività quali-quantitativa di analoga tipologia di rifiuti speciali. </w:t>
      </w:r>
    </w:p>
    <w:p w:rsidR="000659B3" w:rsidRPr="000659B3" w:rsidRDefault="000659B3" w:rsidP="00314FF9">
      <w:pPr>
        <w:pStyle w:val="Paragrafoelenco"/>
        <w:numPr>
          <w:ilvl w:val="0"/>
          <w:numId w:val="17"/>
        </w:numPr>
        <w:ind w:left="0" w:firstLine="0"/>
        <w:jc w:val="both"/>
        <w:rPr>
          <w:rFonts w:ascii="Yu Gothic Medium" w:eastAsia="Yu Gothic Medium" w:hAnsi="Yu Gothic Medium"/>
          <w:b/>
          <w:sz w:val="28"/>
          <w:szCs w:val="28"/>
        </w:rPr>
      </w:pPr>
      <w:r w:rsidRPr="000659B3">
        <w:rPr>
          <w:rFonts w:asciiTheme="minorHAnsi" w:eastAsia="Yu Gothic Medium" w:hAnsiTheme="minorHAnsi" w:cstheme="minorHAnsi"/>
          <w:b/>
        </w:rPr>
        <w:t xml:space="preserve">Nel caso di attività produttive che diano luogo a rifiuti speciali a norma di legge, sono esclusi dalla tassazione gli spazi di produzione e i magazzini funzionalmente ed esclusivamente collegati al processo produttivo dell’attività svolta dall’utenza. </w:t>
      </w:r>
      <w:r w:rsidRPr="000659B3">
        <w:rPr>
          <w:rFonts w:asciiTheme="minorHAnsi" w:eastAsia="Yu Gothic Medium" w:hAnsiTheme="minorHAnsi" w:cstheme="minorHAnsi"/>
          <w:b/>
          <w:bCs/>
        </w:rPr>
        <w:t>Si considerano funzionalmente ed esclusivamente collegati all’esercizio dell’attività produttiva svolta i magazzini vale a dire gli spazi di un locale o area scoperta dedicati alla funzione di stoccaggio e conservazione di materie prime e di merci utilizzate nel processo produttivo e collegate all’attività di produzione di rifiuto speciale non assimilato</w:t>
      </w:r>
      <w:r w:rsidRPr="000659B3">
        <w:rPr>
          <w:rFonts w:asciiTheme="minorHAnsi" w:eastAsia="Yu Gothic Medium" w:hAnsiTheme="minorHAnsi" w:cstheme="minorHAnsi"/>
          <w:b/>
        </w:rPr>
        <w:t>. In caso di conferimento al servizio pubblico di raccolta dei rifiuti urbani di rifiuti speciali, in assenza di convenzione con il Comune o con l’ente gestore del servizio, si applicano le sanzioni di cui all’articolo 256, comma 2, del D.Lgs. 152/2006, oltre alla tassa dovuta per l’intero anno solare.</w:t>
      </w:r>
      <w:r w:rsidRPr="000659B3">
        <w:rPr>
          <w:rFonts w:ascii="Yu Gothic Medium" w:eastAsia="Yu Gothic Medium" w:hAnsi="Yu Gothic Medium"/>
          <w:b/>
          <w:sz w:val="28"/>
          <w:szCs w:val="28"/>
        </w:rPr>
        <w:t xml:space="preserve">  </w:t>
      </w:r>
    </w:p>
    <w:p w:rsidR="000659B3" w:rsidRPr="000659B3" w:rsidRDefault="000659B3" w:rsidP="00314FF9">
      <w:pPr>
        <w:pStyle w:val="Paragrafoelenco"/>
        <w:numPr>
          <w:ilvl w:val="0"/>
          <w:numId w:val="17"/>
        </w:numPr>
        <w:tabs>
          <w:tab w:val="clear" w:pos="720"/>
          <w:tab w:val="num" w:pos="0"/>
        </w:tabs>
        <w:ind w:left="0" w:firstLine="0"/>
        <w:jc w:val="both"/>
        <w:rPr>
          <w:rFonts w:asciiTheme="minorHAnsi" w:hAnsiTheme="minorHAnsi" w:cstheme="minorHAnsi"/>
          <w:b/>
        </w:rPr>
      </w:pPr>
      <w:r w:rsidRPr="000659B3">
        <w:rPr>
          <w:rFonts w:asciiTheme="minorHAnsi" w:eastAsia="Yu Gothic Medium" w:hAnsiTheme="minorHAnsi" w:cstheme="minorHAnsi"/>
          <w:b/>
        </w:rPr>
        <w:t>Resta fermo l'assoggettamento alla TARI delle superfici dei magazzini destinati allo stoccaggio di semilavorati e/o prodotti finiti connessi a lavorazioni produttive di rifiuti assimilati, dei magazzini di attività commerciali, dei magazzini relativi alla logistica, dei magazzini di deposito di merci e/o mezzi di terzi, dove vi è presenza di persone fisiche e ci sia produzione di  rifiuto urbano.</w:t>
      </w:r>
    </w:p>
    <w:p w:rsidR="000659B3" w:rsidRPr="000659B3" w:rsidRDefault="000659B3" w:rsidP="00314FF9">
      <w:pPr>
        <w:pStyle w:val="Paragrafoelenco"/>
        <w:numPr>
          <w:ilvl w:val="0"/>
          <w:numId w:val="17"/>
        </w:numPr>
        <w:ind w:left="0" w:firstLine="0"/>
        <w:jc w:val="both"/>
        <w:rPr>
          <w:rFonts w:asciiTheme="minorHAnsi" w:eastAsia="Yu Gothic Medium" w:hAnsiTheme="minorHAnsi" w:cstheme="minorHAnsi"/>
          <w:b/>
        </w:rPr>
      </w:pPr>
      <w:r w:rsidRPr="000659B3">
        <w:rPr>
          <w:rFonts w:asciiTheme="minorHAnsi" w:eastAsia="Yu Gothic Medium" w:hAnsiTheme="minorHAnsi" w:cstheme="minorHAnsi"/>
          <w:b/>
        </w:rPr>
        <w:t>Per le attività industriali, non si computano le superficie delle aree di lavorazione in quanto i rifiuti della produzione sono considerati dall’art.183 co.1 lett.b) sexies del Decreto Legislativo Decreto Legislativo 3 aprile 2006, n. 152 non inclusi in quelli urbani, fermo restando la tassazione delle altre superfici dell’attività produttrici di rifiuti urbani.</w:t>
      </w:r>
    </w:p>
    <w:p w:rsidR="00C42B74" w:rsidRPr="00CC5FDA" w:rsidRDefault="00C42B74" w:rsidP="00314FF9">
      <w:pPr>
        <w:numPr>
          <w:ilvl w:val="0"/>
          <w:numId w:val="17"/>
        </w:numPr>
        <w:ind w:left="0" w:firstLine="0"/>
        <w:jc w:val="both"/>
        <w:rPr>
          <w:rFonts w:asciiTheme="minorHAnsi" w:hAnsiTheme="minorHAnsi" w:cstheme="minorHAnsi"/>
          <w:b/>
          <w:lang/>
        </w:rPr>
      </w:pPr>
      <w:r w:rsidRPr="00CC5FDA">
        <w:rPr>
          <w:rFonts w:asciiTheme="minorHAnsi" w:hAnsiTheme="minorHAnsi" w:cstheme="minorHAnsi"/>
          <w:lang/>
        </w:rPr>
        <w:t>La riduzione di cui al comma 2 del presente articolo deve essere richiesta dagli interessati entro il 30 giugno di ciascun anno e produrrà effetti a decorrere dal 1° gennaio dell’anno d’imposizione</w:t>
      </w:r>
      <w:r w:rsidRPr="00CC5FDA">
        <w:rPr>
          <w:rFonts w:asciiTheme="minorHAnsi" w:hAnsiTheme="minorHAnsi" w:cstheme="minorHAnsi"/>
          <w:b/>
          <w:lang/>
        </w:rPr>
        <w:t>.</w:t>
      </w:r>
    </w:p>
    <w:p w:rsidR="00C42B74" w:rsidRPr="00CC5FDA" w:rsidRDefault="00C42B74" w:rsidP="00C42B74">
      <w:pPr>
        <w:widowControl w:val="0"/>
        <w:autoSpaceDE w:val="0"/>
        <w:autoSpaceDN w:val="0"/>
        <w:adjustRightInd w:val="0"/>
        <w:jc w:val="both"/>
        <w:rPr>
          <w:rFonts w:asciiTheme="minorHAnsi" w:hAnsiTheme="minorHAnsi" w:cstheme="minorHAnsi"/>
          <w:lang/>
        </w:rPr>
      </w:pPr>
      <w:r w:rsidRPr="00CC5FDA">
        <w:rPr>
          <w:rFonts w:asciiTheme="minorHAnsi" w:hAnsiTheme="minorHAnsi" w:cstheme="minorHAnsi"/>
          <w:lang/>
        </w:rPr>
        <w:t xml:space="preserve">La richiesta di riduzione deve: </w:t>
      </w:r>
    </w:p>
    <w:p w:rsidR="00C42B74" w:rsidRPr="00CC5FDA" w:rsidRDefault="00C42B74" w:rsidP="00C42B74">
      <w:pPr>
        <w:widowControl w:val="0"/>
        <w:autoSpaceDE w:val="0"/>
        <w:autoSpaceDN w:val="0"/>
        <w:adjustRightInd w:val="0"/>
        <w:jc w:val="both"/>
        <w:rPr>
          <w:rFonts w:asciiTheme="minorHAnsi" w:hAnsiTheme="minorHAnsi" w:cstheme="minorHAnsi"/>
          <w:lang/>
        </w:rPr>
      </w:pPr>
      <w:r w:rsidRPr="00CC5FDA">
        <w:rPr>
          <w:rFonts w:asciiTheme="minorHAnsi" w:hAnsiTheme="minorHAnsi" w:cstheme="minorHAnsi"/>
          <w:lang/>
        </w:rPr>
        <w:sym w:font="Wingdings" w:char="F0FC"/>
      </w:r>
      <w:r w:rsidRPr="00CC5FDA">
        <w:rPr>
          <w:rFonts w:asciiTheme="minorHAnsi" w:hAnsiTheme="minorHAnsi" w:cstheme="minorHAnsi"/>
          <w:lang/>
        </w:rPr>
        <w:t xml:space="preserve"> indicare il ramo di attività e la sua classificazione (industriale, artigianale, commerciale, di servizio, ecc.), nonché le tipologie di rifiuti prodotti (urbani, speciali, pericolosi, sostanze escluse dalla normativa sui rifiuti) distinti per codice CER.</w:t>
      </w:r>
    </w:p>
    <w:p w:rsidR="00C42B74" w:rsidRPr="00CC5FDA" w:rsidRDefault="00C42B74" w:rsidP="00C42B74">
      <w:pPr>
        <w:widowControl w:val="0"/>
        <w:autoSpaceDE w:val="0"/>
        <w:autoSpaceDN w:val="0"/>
        <w:adjustRightInd w:val="0"/>
        <w:jc w:val="both"/>
        <w:rPr>
          <w:rFonts w:asciiTheme="minorHAnsi" w:hAnsiTheme="minorHAnsi" w:cstheme="minorHAnsi"/>
        </w:rPr>
      </w:pPr>
      <w:r w:rsidRPr="00CC5FDA">
        <w:rPr>
          <w:rFonts w:asciiTheme="minorHAnsi" w:hAnsiTheme="minorHAnsi" w:cstheme="minorHAnsi"/>
          <w:lang/>
        </w:rPr>
        <w:sym w:font="Wingdings" w:char="F0FC"/>
      </w:r>
      <w:r w:rsidRPr="00CC5FDA">
        <w:rPr>
          <w:rFonts w:asciiTheme="minorHAnsi" w:hAnsiTheme="minorHAnsi" w:cstheme="minorHAnsi"/>
          <w:lang/>
        </w:rPr>
        <w:t xml:space="preserve"> essere corredata obbligatoriamente da documentazione attestante</w:t>
      </w:r>
      <w:r w:rsidRPr="00CC5FDA">
        <w:rPr>
          <w:rFonts w:asciiTheme="minorHAnsi" w:hAnsiTheme="minorHAnsi" w:cstheme="minorHAnsi"/>
        </w:rPr>
        <w:t>: la ditta specializzata abilitata al recupero, al trasporto e</w:t>
      </w:r>
      <w:r w:rsidRPr="00CC5FDA">
        <w:rPr>
          <w:rFonts w:asciiTheme="minorHAnsi" w:hAnsiTheme="minorHAnsi" w:cstheme="minorHAnsi"/>
          <w:lang/>
        </w:rPr>
        <w:t xml:space="preserve"> lo smaltimento </w:t>
      </w:r>
      <w:r w:rsidRPr="00CC5FDA">
        <w:rPr>
          <w:rFonts w:asciiTheme="minorHAnsi" w:hAnsiTheme="minorHAnsi" w:cstheme="minorHAnsi"/>
        </w:rPr>
        <w:t xml:space="preserve">dei rifiuti speciali, </w:t>
      </w:r>
      <w:r w:rsidRPr="00CC5FDA">
        <w:rPr>
          <w:rFonts w:asciiTheme="minorHAnsi" w:hAnsiTheme="minorHAnsi" w:cstheme="minorHAnsi"/>
          <w:lang/>
        </w:rPr>
        <w:t>i quantitativi di rifiuti prodotti nell’anno, sempre distinti per codici CER,</w:t>
      </w:r>
      <w:r w:rsidRPr="00CC5FDA">
        <w:rPr>
          <w:rFonts w:asciiTheme="minorHAnsi" w:hAnsiTheme="minorHAnsi" w:cstheme="minorHAnsi"/>
        </w:rPr>
        <w:t xml:space="preserve"> smaltiti</w:t>
      </w:r>
      <w:r w:rsidRPr="00CC5FDA">
        <w:rPr>
          <w:rFonts w:asciiTheme="minorHAnsi" w:hAnsiTheme="minorHAnsi" w:cstheme="minorHAnsi"/>
          <w:lang/>
        </w:rPr>
        <w:t xml:space="preserve"> presso imprese a ciò abilitate</w:t>
      </w:r>
      <w:r w:rsidRPr="00CC5FDA">
        <w:rPr>
          <w:rFonts w:asciiTheme="minorHAnsi" w:hAnsiTheme="minorHAnsi" w:cstheme="minorHAnsi"/>
        </w:rPr>
        <w:t>.</w:t>
      </w:r>
      <w:r w:rsidRPr="00CC5FDA">
        <w:rPr>
          <w:rFonts w:asciiTheme="minorHAnsi" w:hAnsiTheme="minorHAnsi" w:cstheme="minorHAnsi"/>
          <w:lang/>
        </w:rPr>
        <w:t xml:space="preserve"> </w:t>
      </w:r>
    </w:p>
    <w:p w:rsidR="00C42B74" w:rsidRDefault="00C42B74" w:rsidP="00314FF9">
      <w:pPr>
        <w:widowControl w:val="0"/>
        <w:numPr>
          <w:ilvl w:val="0"/>
          <w:numId w:val="17"/>
        </w:numPr>
        <w:autoSpaceDE w:val="0"/>
        <w:autoSpaceDN w:val="0"/>
        <w:adjustRightInd w:val="0"/>
        <w:ind w:left="0" w:firstLine="0"/>
        <w:jc w:val="both"/>
        <w:rPr>
          <w:rFonts w:asciiTheme="minorHAnsi" w:hAnsiTheme="minorHAnsi" w:cstheme="minorHAnsi"/>
        </w:rPr>
      </w:pPr>
      <w:r w:rsidRPr="00CC5FDA">
        <w:rPr>
          <w:rFonts w:asciiTheme="minorHAnsi" w:hAnsiTheme="minorHAnsi" w:cstheme="minorHAnsi"/>
        </w:rPr>
        <w:t xml:space="preserve">Le ditte specializzate per lo svolgimento delle attività di raccolta e trasporto, dei rifiuti speciali e speciali assimilati agli urbani devono essere iscritte all’ALBO DEI GESTORI AMBIENTALI DEI RIFIUTI, presso la Sezione Regionale di appartenenza, ai sensi dell’art. 212 del D.Lgs n. 152/2006. </w:t>
      </w:r>
    </w:p>
    <w:p w:rsidR="0082361F" w:rsidRDefault="0082361F" w:rsidP="0082361F">
      <w:pPr>
        <w:widowControl w:val="0"/>
        <w:autoSpaceDE w:val="0"/>
        <w:autoSpaceDN w:val="0"/>
        <w:adjustRightInd w:val="0"/>
        <w:jc w:val="both"/>
        <w:rPr>
          <w:rFonts w:asciiTheme="minorHAnsi" w:hAnsiTheme="minorHAnsi" w:cstheme="minorHAnsi"/>
        </w:rPr>
      </w:pPr>
    </w:p>
    <w:p w:rsidR="00F93615" w:rsidRPr="009334D3" w:rsidRDefault="0082361F" w:rsidP="0082361F">
      <w:pPr>
        <w:widowControl w:val="0"/>
        <w:autoSpaceDE w:val="0"/>
        <w:autoSpaceDN w:val="0"/>
        <w:adjustRightInd w:val="0"/>
        <w:jc w:val="center"/>
        <w:rPr>
          <w:rFonts w:asciiTheme="minorHAnsi" w:hAnsiTheme="minorHAnsi" w:cstheme="minorHAnsi"/>
          <w:b/>
        </w:rPr>
      </w:pPr>
      <w:r w:rsidRPr="009334D3">
        <w:rPr>
          <w:rFonts w:asciiTheme="minorHAnsi" w:hAnsiTheme="minorHAnsi" w:cstheme="minorHAnsi"/>
          <w:b/>
        </w:rPr>
        <w:t xml:space="preserve">ART. </w:t>
      </w:r>
      <w:r w:rsidR="00F93615" w:rsidRPr="009334D3">
        <w:rPr>
          <w:rFonts w:asciiTheme="minorHAnsi" w:hAnsiTheme="minorHAnsi" w:cstheme="minorHAnsi"/>
          <w:b/>
        </w:rPr>
        <w:t>22</w:t>
      </w:r>
      <w:r w:rsidRPr="009334D3">
        <w:rPr>
          <w:rFonts w:asciiTheme="minorHAnsi" w:hAnsiTheme="minorHAnsi" w:cstheme="minorHAnsi"/>
          <w:b/>
        </w:rPr>
        <w:t xml:space="preserve"> – Agevolazioni per avvio a riciclo dei rifiuti urbani </w:t>
      </w:r>
    </w:p>
    <w:p w:rsidR="0082361F" w:rsidRPr="009334D3" w:rsidRDefault="0082361F" w:rsidP="0082361F">
      <w:pPr>
        <w:pStyle w:val="Paragrafoelenco"/>
        <w:spacing w:after="40" w:line="257" w:lineRule="auto"/>
        <w:ind w:left="357"/>
        <w:contextualSpacing w:val="0"/>
        <w:jc w:val="both"/>
        <w:rPr>
          <w:rFonts w:ascii="Bookman Old Style" w:hAnsi="Bookman Old Style"/>
        </w:rPr>
      </w:pPr>
    </w:p>
    <w:p w:rsidR="0082361F" w:rsidRPr="009334D3" w:rsidRDefault="0082361F" w:rsidP="00314FF9">
      <w:pPr>
        <w:pStyle w:val="Paragrafoelenco"/>
        <w:numPr>
          <w:ilvl w:val="0"/>
          <w:numId w:val="54"/>
        </w:numPr>
        <w:ind w:left="0" w:firstLine="0"/>
        <w:contextualSpacing w:val="0"/>
        <w:jc w:val="both"/>
        <w:rPr>
          <w:rFonts w:asciiTheme="minorHAnsi" w:hAnsiTheme="minorHAnsi" w:cstheme="minorHAnsi"/>
          <w:b/>
          <w:lang/>
        </w:rPr>
      </w:pPr>
      <w:r w:rsidRPr="009334D3">
        <w:rPr>
          <w:rFonts w:asciiTheme="minorHAnsi" w:hAnsiTheme="minorHAnsi" w:cstheme="minorHAnsi"/>
          <w:b/>
        </w:rPr>
        <w:t>È fatta salva la facoltà delle utenze non domestiche di avviare a riciclo i propri rifiuti urbani</w:t>
      </w:r>
      <w:r w:rsidR="00221EC2" w:rsidRPr="009334D3">
        <w:rPr>
          <w:rFonts w:ascii="Calibri" w:hAnsi="Calibri" w:cs="Arial"/>
          <w:b/>
        </w:rPr>
        <w:t xml:space="preserve"> (con esclusione degli imballaggi secondari e terziari) </w:t>
      </w:r>
      <w:r w:rsidRPr="009334D3">
        <w:rPr>
          <w:rFonts w:asciiTheme="minorHAnsi" w:hAnsiTheme="minorHAnsi" w:cstheme="minorHAnsi"/>
          <w:b/>
        </w:rPr>
        <w:t xml:space="preserve">in base a quanto previsto dall’articolo 1, co. 649, secondo periodo, della legge 147 del 2013. </w:t>
      </w:r>
    </w:p>
    <w:p w:rsidR="0082361F" w:rsidRPr="009334D3" w:rsidRDefault="0082361F" w:rsidP="00314FF9">
      <w:pPr>
        <w:pStyle w:val="Paragrafoelenco"/>
        <w:numPr>
          <w:ilvl w:val="0"/>
          <w:numId w:val="54"/>
        </w:numPr>
        <w:ind w:left="0" w:firstLine="0"/>
        <w:contextualSpacing w:val="0"/>
        <w:jc w:val="both"/>
        <w:rPr>
          <w:rFonts w:asciiTheme="minorHAnsi" w:hAnsiTheme="minorHAnsi" w:cstheme="minorHAnsi"/>
          <w:b/>
          <w:lang/>
        </w:rPr>
      </w:pPr>
      <w:r w:rsidRPr="009334D3">
        <w:rPr>
          <w:rFonts w:asciiTheme="minorHAnsi" w:hAnsiTheme="minorHAnsi" w:cstheme="minorHAnsi"/>
          <w:b/>
        </w:rPr>
        <w:t>Alle utenze non domestiche, che dimostrano di aver avviato al riciclo, direttamente o tramite soggetti autorizzati, i propri rifiuti urbani, è applicata una riduzione della quota variabile della TARI commisurata alla quantità di rifiuti avviati a riciclo</w:t>
      </w:r>
      <w:r w:rsidR="009334D3">
        <w:rPr>
          <w:rFonts w:asciiTheme="minorHAnsi" w:hAnsiTheme="minorHAnsi" w:cstheme="minorHAnsi"/>
          <w:b/>
        </w:rPr>
        <w:t>.</w:t>
      </w:r>
    </w:p>
    <w:p w:rsidR="0082361F" w:rsidRPr="009334D3" w:rsidRDefault="0082361F" w:rsidP="00314FF9">
      <w:pPr>
        <w:pStyle w:val="Paragrafoelenco"/>
        <w:numPr>
          <w:ilvl w:val="0"/>
          <w:numId w:val="54"/>
        </w:numPr>
        <w:ind w:left="0" w:firstLine="0"/>
        <w:contextualSpacing w:val="0"/>
        <w:jc w:val="both"/>
        <w:rPr>
          <w:rFonts w:asciiTheme="minorHAnsi" w:hAnsiTheme="minorHAnsi" w:cstheme="minorHAnsi"/>
          <w:b/>
          <w:lang/>
        </w:rPr>
      </w:pPr>
      <w:r w:rsidRPr="009334D3">
        <w:rPr>
          <w:rFonts w:asciiTheme="minorHAnsi" w:hAnsiTheme="minorHAnsi" w:cstheme="minorHAnsi"/>
          <w:b/>
        </w:rPr>
        <w:t xml:space="preserve">La percentuale di riduzione è direttamente proporzionale al rapporto tra la quantità di rifiuti avviati a riciclo e la </w:t>
      </w:r>
      <w:r w:rsidRPr="009334D3">
        <w:rPr>
          <w:rFonts w:asciiTheme="minorHAnsi" w:hAnsiTheme="minorHAnsi" w:cstheme="minorHAnsi"/>
          <w:b/>
          <w:iCs/>
        </w:rPr>
        <w:t>produzione</w:t>
      </w:r>
      <w:r w:rsidRPr="009334D3">
        <w:rPr>
          <w:rFonts w:asciiTheme="minorHAnsi" w:hAnsiTheme="minorHAnsi" w:cstheme="minorHAnsi"/>
          <w:b/>
        </w:rPr>
        <w:t xml:space="preserve"> di riferimento individuata dai coefficienti di produzione KD della categoria tariffaria di appartenenza.</w:t>
      </w:r>
    </w:p>
    <w:p w:rsidR="002E0644" w:rsidRPr="009334D3" w:rsidRDefault="00221EC2" w:rsidP="00314FF9">
      <w:pPr>
        <w:pStyle w:val="Paragrafoelenco"/>
        <w:numPr>
          <w:ilvl w:val="0"/>
          <w:numId w:val="54"/>
        </w:numPr>
        <w:ind w:left="0" w:firstLine="0"/>
        <w:contextualSpacing w:val="0"/>
        <w:jc w:val="both"/>
        <w:rPr>
          <w:rFonts w:ascii="Calibri" w:hAnsi="Calibri"/>
        </w:rPr>
      </w:pPr>
      <w:r w:rsidRPr="009334D3">
        <w:rPr>
          <w:rFonts w:asciiTheme="minorHAnsi" w:hAnsiTheme="minorHAnsi" w:cstheme="minorHAnsi"/>
          <w:b/>
        </w:rPr>
        <w:lastRenderedPageBreak/>
        <w:t>La riduzione di cui al comma 2 è riconosciuta a condizione che la percentuale di rifiuto urbano -</w:t>
      </w:r>
      <w:r w:rsidRPr="009334D3">
        <w:rPr>
          <w:rFonts w:ascii="Calibri" w:hAnsi="Calibri"/>
          <w:b/>
        </w:rPr>
        <w:t xml:space="preserve"> con esclusione degli imballaggi secondari e terziari -</w:t>
      </w:r>
      <w:r w:rsidRPr="009334D3">
        <w:rPr>
          <w:rFonts w:asciiTheme="minorHAnsi" w:hAnsiTheme="minorHAnsi" w:cstheme="minorHAnsi"/>
          <w:b/>
        </w:rPr>
        <w:t xml:space="preserve"> avviato al riciclo non risulti inferiore </w:t>
      </w:r>
      <w:r w:rsidRPr="00EC76A5">
        <w:rPr>
          <w:rFonts w:asciiTheme="minorHAnsi" w:hAnsiTheme="minorHAnsi" w:cstheme="minorHAnsi"/>
          <w:b/>
          <w:sz w:val="28"/>
          <w:szCs w:val="28"/>
        </w:rPr>
        <w:t xml:space="preserve">al </w:t>
      </w:r>
      <w:r w:rsidR="009334D3" w:rsidRPr="00EC76A5">
        <w:rPr>
          <w:rFonts w:asciiTheme="minorHAnsi" w:hAnsiTheme="minorHAnsi" w:cstheme="minorHAnsi"/>
          <w:b/>
        </w:rPr>
        <w:t>20</w:t>
      </w:r>
      <w:r w:rsidRPr="00EC76A5">
        <w:rPr>
          <w:rFonts w:asciiTheme="minorHAnsi" w:hAnsiTheme="minorHAnsi" w:cstheme="minorHAnsi"/>
          <w:b/>
        </w:rPr>
        <w:t>%</w:t>
      </w:r>
      <w:r w:rsidR="00EC76A5" w:rsidRPr="00EC76A5">
        <w:rPr>
          <w:rFonts w:asciiTheme="minorHAnsi" w:hAnsiTheme="minorHAnsi" w:cstheme="minorHAnsi"/>
          <w:b/>
        </w:rPr>
        <w:t xml:space="preserve"> </w:t>
      </w:r>
      <w:r w:rsidRPr="009334D3">
        <w:rPr>
          <w:rFonts w:asciiTheme="minorHAnsi" w:hAnsiTheme="minorHAnsi" w:cstheme="minorHAnsi"/>
          <w:b/>
        </w:rPr>
        <w:t xml:space="preserve">della produzione </w:t>
      </w:r>
      <w:r w:rsidRPr="009334D3">
        <w:rPr>
          <w:rFonts w:ascii="Calibri" w:hAnsi="Calibri"/>
          <w:b/>
        </w:rPr>
        <w:t>annua presunta calcolata come prodotto tra il coefficiente Kd, individuato dall’Ente, della categoria tariffaria di appartenenza e la superficie assoggettata al tributo.</w:t>
      </w:r>
    </w:p>
    <w:p w:rsidR="002E0644" w:rsidRPr="009334D3" w:rsidRDefault="0082361F" w:rsidP="00314FF9">
      <w:pPr>
        <w:pStyle w:val="Paragrafoelenco"/>
        <w:numPr>
          <w:ilvl w:val="0"/>
          <w:numId w:val="54"/>
        </w:numPr>
        <w:ind w:left="0" w:firstLine="0"/>
        <w:contextualSpacing w:val="0"/>
        <w:jc w:val="both"/>
        <w:rPr>
          <w:rFonts w:ascii="Calibri" w:hAnsi="Calibri"/>
          <w:b/>
        </w:rPr>
      </w:pPr>
      <w:r w:rsidRPr="009334D3">
        <w:rPr>
          <w:rFonts w:asciiTheme="minorHAnsi" w:hAnsiTheme="minorHAnsi" w:cstheme="minorHAnsi"/>
          <w:b/>
        </w:rPr>
        <w:t xml:space="preserve">La riduzione di cui al comma 2 </w:t>
      </w:r>
      <w:r w:rsidR="002E0644" w:rsidRPr="009334D3">
        <w:rPr>
          <w:rFonts w:ascii="Calibri" w:hAnsi="Calibri"/>
          <w:b/>
        </w:rPr>
        <w:t>viene applicata a conguaglio solo dopo dimostrazione da parte dell’utenza dell’avvenuto r</w:t>
      </w:r>
      <w:r w:rsidR="003B768F" w:rsidRPr="009334D3">
        <w:rPr>
          <w:rFonts w:ascii="Calibri" w:hAnsi="Calibri"/>
          <w:b/>
        </w:rPr>
        <w:t>iciclo</w:t>
      </w:r>
      <w:r w:rsidR="002E0644" w:rsidRPr="009334D3">
        <w:rPr>
          <w:rFonts w:ascii="Calibri" w:hAnsi="Calibri"/>
          <w:b/>
        </w:rPr>
        <w:t xml:space="preserve"> tramite: </w:t>
      </w:r>
    </w:p>
    <w:p w:rsidR="002E0644" w:rsidRPr="009334D3" w:rsidRDefault="002E0644" w:rsidP="00314FF9">
      <w:pPr>
        <w:widowControl w:val="0"/>
        <w:numPr>
          <w:ilvl w:val="1"/>
          <w:numId w:val="8"/>
        </w:numPr>
        <w:autoSpaceDE w:val="0"/>
        <w:autoSpaceDN w:val="0"/>
        <w:adjustRightInd w:val="0"/>
        <w:ind w:left="924" w:hanging="357"/>
        <w:jc w:val="both"/>
        <w:rPr>
          <w:rFonts w:ascii="Calibri" w:hAnsi="Calibri" w:cs="Arial"/>
          <w:b/>
        </w:rPr>
      </w:pPr>
      <w:r w:rsidRPr="009334D3">
        <w:rPr>
          <w:rFonts w:ascii="Calibri" w:hAnsi="Calibri"/>
          <w:b/>
        </w:rPr>
        <w:t>documentazione probante la tipologia e la quantità di rifiuto urbano avviato a recupero ( es. formulario di identificazione);</w:t>
      </w:r>
    </w:p>
    <w:p w:rsidR="002E0644" w:rsidRPr="009334D3" w:rsidRDefault="002E0644" w:rsidP="00314FF9">
      <w:pPr>
        <w:widowControl w:val="0"/>
        <w:numPr>
          <w:ilvl w:val="1"/>
          <w:numId w:val="8"/>
        </w:numPr>
        <w:autoSpaceDE w:val="0"/>
        <w:autoSpaceDN w:val="0"/>
        <w:adjustRightInd w:val="0"/>
        <w:ind w:left="924" w:hanging="357"/>
        <w:jc w:val="both"/>
        <w:rPr>
          <w:rFonts w:ascii="Calibri" w:hAnsi="Calibri" w:cs="Arial"/>
          <w:b/>
        </w:rPr>
      </w:pPr>
      <w:r w:rsidRPr="009334D3">
        <w:rPr>
          <w:rFonts w:ascii="Calibri" w:hAnsi="Calibri"/>
          <w:b/>
        </w:rPr>
        <w:t>fatture rilasciate dalla ditta</w:t>
      </w:r>
      <w:r w:rsidRPr="009334D3">
        <w:rPr>
          <w:rFonts w:ascii="Calibri" w:hAnsi="Calibri" w:cs="Arial"/>
          <w:b/>
        </w:rPr>
        <w:t xml:space="preserve"> specializzata </w:t>
      </w:r>
      <w:r w:rsidRPr="009334D3">
        <w:rPr>
          <w:rFonts w:ascii="Calibri" w:hAnsi="Calibri"/>
          <w:b/>
        </w:rPr>
        <w:t>che effettua l’attività di recupero</w:t>
      </w:r>
      <w:r w:rsidRPr="009334D3">
        <w:rPr>
          <w:rFonts w:ascii="Calibri" w:hAnsi="Calibri" w:cs="Arial"/>
          <w:b/>
        </w:rPr>
        <w:t xml:space="preserve"> iscritta all’ALBO DEI GESTORI AMBIENTALI DEI RIFIUTI, presso la Sezione Regionale di appartenenza, ai sensi dell’art. 212 del D.Lgs n. 152/2006. </w:t>
      </w:r>
    </w:p>
    <w:p w:rsidR="009334D3" w:rsidRPr="009334D3" w:rsidRDefault="002E0644" w:rsidP="009334D3">
      <w:pPr>
        <w:tabs>
          <w:tab w:val="num" w:pos="142"/>
        </w:tabs>
        <w:autoSpaceDE w:val="0"/>
        <w:autoSpaceDN w:val="0"/>
        <w:adjustRightInd w:val="0"/>
        <w:jc w:val="both"/>
        <w:rPr>
          <w:rFonts w:ascii="Calibri" w:hAnsi="Calibri" w:cs="Arial"/>
          <w:b/>
        </w:rPr>
      </w:pPr>
      <w:r w:rsidRPr="009334D3">
        <w:rPr>
          <w:rFonts w:ascii="Calibri" w:hAnsi="Calibri" w:cs="Arial"/>
          <w:b/>
        </w:rPr>
        <w:t>La richiesta deve essere presentata, annualmente, entro il mese di gennaio dell’anno cui si riferisce mentre la documentazione può pervenire anche successivamente e comunque non oltre il mese di giugno del medesimo anno.</w:t>
      </w:r>
      <w:r w:rsidR="00094583" w:rsidRPr="009334D3">
        <w:rPr>
          <w:rFonts w:ascii="Calibri" w:hAnsi="Calibri" w:cs="Arial"/>
          <w:b/>
        </w:rPr>
        <w:t xml:space="preserve"> </w:t>
      </w:r>
      <w:r w:rsidRPr="009334D3">
        <w:rPr>
          <w:rFonts w:ascii="Calibri" w:hAnsi="Calibri" w:cs="Arial"/>
          <w:b/>
        </w:rPr>
        <w:t>La riduzione opera di regola mediante compensazione alla prima scadenza utile</w:t>
      </w:r>
      <w:r w:rsidR="009334D3">
        <w:rPr>
          <w:rFonts w:ascii="Calibri" w:hAnsi="Calibri" w:cs="Arial"/>
          <w:b/>
        </w:rPr>
        <w:t>,</w:t>
      </w:r>
      <w:r w:rsidR="009334D3" w:rsidRPr="009334D3">
        <w:rPr>
          <w:rFonts w:ascii="Calibri" w:hAnsi="Calibri" w:cs="Arial"/>
          <w:b/>
          <w:color w:val="FF0000"/>
        </w:rPr>
        <w:t xml:space="preserve"> </w:t>
      </w:r>
      <w:r w:rsidR="009334D3" w:rsidRPr="009334D3">
        <w:rPr>
          <w:rFonts w:ascii="Calibri" w:hAnsi="Calibri" w:cs="Arial"/>
          <w:b/>
        </w:rPr>
        <w:t>salvo cessazione dell’attività cui, invece, compete il rimborso.</w:t>
      </w:r>
    </w:p>
    <w:p w:rsidR="009334D3" w:rsidRPr="00F93615" w:rsidRDefault="009334D3" w:rsidP="009334D3">
      <w:pPr>
        <w:pStyle w:val="Paragrafoelenco"/>
        <w:ind w:left="0"/>
        <w:contextualSpacing w:val="0"/>
        <w:jc w:val="both"/>
        <w:rPr>
          <w:rFonts w:asciiTheme="minorHAnsi" w:hAnsiTheme="minorHAnsi" w:cstheme="minorHAnsi"/>
          <w:b/>
        </w:rPr>
      </w:pPr>
    </w:p>
    <w:p w:rsidR="001A78F0" w:rsidRPr="0078562C" w:rsidRDefault="001A78F0" w:rsidP="001A78F0">
      <w:pPr>
        <w:pStyle w:val="Titolo2"/>
        <w:spacing w:before="0"/>
        <w:jc w:val="center"/>
        <w:rPr>
          <w:rFonts w:asciiTheme="minorHAnsi" w:hAnsiTheme="minorHAnsi" w:cstheme="minorHAnsi"/>
          <w:color w:val="auto"/>
          <w:sz w:val="24"/>
          <w:szCs w:val="24"/>
        </w:rPr>
      </w:pPr>
      <w:r w:rsidRPr="0078562C">
        <w:rPr>
          <w:rFonts w:asciiTheme="minorHAnsi" w:hAnsiTheme="minorHAnsi" w:cstheme="minorHAnsi"/>
          <w:color w:val="auto"/>
          <w:sz w:val="24"/>
          <w:szCs w:val="24"/>
        </w:rPr>
        <w:t xml:space="preserve">Articolo 23 – Modalità di esercizio della facoltà di esonero dal conferimento dei rifiuti urbani al servizio pubblico da parte delle utenze non domestiche </w:t>
      </w:r>
    </w:p>
    <w:p w:rsidR="001A78F0" w:rsidRPr="001A78F0" w:rsidRDefault="001A78F0" w:rsidP="001A78F0">
      <w:pPr>
        <w:pStyle w:val="Titolo2"/>
        <w:spacing w:before="0"/>
        <w:jc w:val="center"/>
        <w:rPr>
          <w:rFonts w:asciiTheme="minorHAnsi" w:hAnsiTheme="minorHAnsi" w:cstheme="minorHAnsi"/>
          <w:i/>
          <w:color w:val="auto"/>
          <w:sz w:val="24"/>
          <w:szCs w:val="24"/>
        </w:rPr>
      </w:pPr>
      <w:r w:rsidRPr="001A78F0">
        <w:rPr>
          <w:rFonts w:asciiTheme="minorHAnsi" w:hAnsiTheme="minorHAnsi" w:cstheme="minorHAnsi"/>
          <w:color w:val="auto"/>
          <w:sz w:val="24"/>
          <w:szCs w:val="24"/>
          <w:highlight w:val="yellow"/>
        </w:rPr>
        <w:t xml:space="preserve"> </w:t>
      </w:r>
    </w:p>
    <w:p w:rsidR="001A78F0" w:rsidRPr="001A78F0" w:rsidRDefault="001A78F0" w:rsidP="00314FF9">
      <w:pPr>
        <w:pStyle w:val="Corpodeltesto"/>
        <w:widowControl w:val="0"/>
        <w:numPr>
          <w:ilvl w:val="0"/>
          <w:numId w:val="64"/>
        </w:numPr>
        <w:tabs>
          <w:tab w:val="left" w:pos="470"/>
        </w:tabs>
        <w:kinsoku w:val="0"/>
        <w:overflowPunct w:val="0"/>
        <w:autoSpaceDE w:val="0"/>
        <w:ind w:left="0" w:firstLine="0"/>
        <w:jc w:val="both"/>
        <w:rPr>
          <w:rFonts w:asciiTheme="minorHAnsi" w:eastAsia="Yu Gothic Medium" w:hAnsiTheme="minorHAnsi" w:cstheme="minorHAnsi"/>
        </w:rPr>
      </w:pPr>
      <w:r w:rsidRPr="001A78F0">
        <w:rPr>
          <w:rFonts w:asciiTheme="minorHAnsi" w:eastAsia="Yu Gothic Medium" w:hAnsiTheme="minorHAnsi" w:cstheme="minorHAnsi"/>
          <w:bCs w:val="0"/>
        </w:rPr>
        <w:t>Le utenze non domestiche possono conferire al di fuori del servizio pubblico i propri rifiuti urbani previa dimostrazione di averli avviati al recupero mediante attestazione rilasciata dal soggetto e/o soggetti che effettua l’attività di recupero dei rifiuti stessi.</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 xml:space="preserve">L’esercizio della facoltà di servirsi del gestore pubblico o del mercato deve avvenire tramite apposita comunicazione a mezzo pec da inviarsi al seguente indirizzo: </w:t>
      </w:r>
      <w:r w:rsidRPr="0078562C">
        <w:rPr>
          <w:rFonts w:asciiTheme="minorHAnsi" w:eastAsia="Yu Gothic Medium" w:hAnsiTheme="minorHAnsi" w:cstheme="minorHAnsi"/>
          <w:b/>
          <w:u w:val="single"/>
        </w:rPr>
        <w:t>comuneruvodipuglia@postecert.it</w:t>
      </w:r>
      <w:r w:rsidRPr="001A78F0">
        <w:rPr>
          <w:rFonts w:asciiTheme="minorHAnsi" w:eastAsia="Yu Gothic Medium" w:hAnsiTheme="minorHAnsi" w:cstheme="minorHAnsi"/>
          <w:b/>
        </w:rPr>
        <w:t xml:space="preserve"> entro il 30 giugno di ogni anno con effetto dal 1° gennaio dell’anno successivo.  Limitatamente all’anno 2021, la predetta comunicazione deve essere inviata entro il 31 maggio 2021 e, per avere efficacia, la stessa deve essere integrata in base alle indicazioni e documentazione prevista dal presente articolo, su iniziativa dell’utente, entro il 30 settembre 2021. In difetto di integrazione, la comunicazione si intende priva di effetti ai fini dell’efficacia dell’uscita dal servizio pubblico dal 01.01.2022.</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 xml:space="preserve">L’opzione di uscita dal servizio pubblico ha efficacia per un periodo non inferiore a cinque anni, salva la possibilità per il gestore del servizio pubblico dietro formale richiesta da inviare a mezzo pec all’indirizzo del gestore del servizio ed al Comune al seguente indirizzo </w:t>
      </w:r>
      <w:r w:rsidRPr="0078562C">
        <w:rPr>
          <w:rFonts w:asciiTheme="minorHAnsi" w:eastAsia="Yu Gothic Medium" w:hAnsiTheme="minorHAnsi" w:cstheme="minorHAnsi"/>
          <w:b/>
          <w:u w:val="single"/>
        </w:rPr>
        <w:t>comuneruvodipuglia@postecert.it</w:t>
      </w:r>
      <w:r w:rsidRPr="001A78F0">
        <w:rPr>
          <w:rFonts w:asciiTheme="minorHAnsi" w:eastAsia="Yu Gothic Medium" w:hAnsiTheme="minorHAnsi" w:cstheme="minorHAnsi"/>
          <w:b/>
        </w:rPr>
        <w:t xml:space="preserve"> entro il 30 giugno dell’anno precedente a quello di rientro al conferimento al servizio pubblico anche prima della scadenza quinquennale. La richiesta di rientro, avrà efficacia dal 1° gennaio dell’anno successivo a condizione che il gestore, entro e non oltre 30 giorni dalla ricezione della richiesta di rientro,  non evidenzi l’impossibilità tecnica a fornire il servizio al 1 gennaio dell’anno successivo, indicando la  data dalla quale è in grado di fornire il servizio. In tal caso il rientro al servizio pubblico avverrà dalla predetta data.</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 xml:space="preserve">Ai soli fini di semplificazione per gli adempimenti dei contribuenti, la opzione per il servizio pubblico si ritiene esercitata non solo in caso di espressa comunicazione in tal senso, ma anche in mancanza di comunicazione entro i termini previsti dal comma 2 del presente articolo. L’opzione per il servizio pubblico si ritiene confermata  per ogni anno, salvo che l’utente entro il 30 giugno di ogni anno e con effetto dal 1° gennaio dell’anno successivo, non invii con le modalità e termini previste dal comma 2 del presente articolo, comunicazione di opzione di uscita dal servizio pubblico. </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lastRenderedPageBreak/>
        <w:t xml:space="preserve">Per le utenze sorte successivamente al termine di scadenza per la comunicazione di opzione  ma entro il 31 ottobre del medesimo anno, il termine per la predetta comunicazione è differito al 31 ottobre di ciascun anno con efficacia, della fuoriuscita dal 1 gennaio dell’anno successivo. </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La comunicazione di opzione, che è considerata anche quale denuncia di variazione, deve essere sottoscritta dal legale rappresentante  e o titolare dell’impresa/attività e nella stessa devono essere indicati:</w:t>
      </w:r>
    </w:p>
    <w:p w:rsidR="001A78F0" w:rsidRPr="001A78F0" w:rsidRDefault="001A78F0" w:rsidP="00314FF9">
      <w:pPr>
        <w:numPr>
          <w:ilvl w:val="4"/>
          <w:numId w:val="63"/>
        </w:numPr>
        <w:tabs>
          <w:tab w:val="left" w:pos="709"/>
        </w:tabs>
        <w:ind w:left="510" w:firstLine="0"/>
        <w:jc w:val="both"/>
        <w:rPr>
          <w:rFonts w:asciiTheme="minorHAnsi" w:eastAsia="Yu Gothic Medium" w:hAnsiTheme="minorHAnsi" w:cstheme="minorHAnsi"/>
          <w:b/>
        </w:rPr>
      </w:pPr>
      <w:r w:rsidRPr="001A78F0">
        <w:rPr>
          <w:rFonts w:asciiTheme="minorHAnsi" w:eastAsia="Yu Gothic Medium" w:hAnsiTheme="minorHAnsi" w:cstheme="minorHAnsi"/>
          <w:b/>
        </w:rPr>
        <w:t>l’ubicazione dei locali ed aree di riferimento e le loro superfici con l’indicazione degli specifici utilizzi;</w:t>
      </w:r>
    </w:p>
    <w:p w:rsidR="001A78F0" w:rsidRPr="001A78F0" w:rsidRDefault="001A78F0" w:rsidP="00314FF9">
      <w:pPr>
        <w:numPr>
          <w:ilvl w:val="4"/>
          <w:numId w:val="63"/>
        </w:numPr>
        <w:tabs>
          <w:tab w:val="left" w:pos="709"/>
        </w:tabs>
        <w:ind w:left="510" w:firstLine="0"/>
        <w:jc w:val="both"/>
        <w:rPr>
          <w:rFonts w:asciiTheme="minorHAnsi" w:eastAsia="Yu Gothic Medium" w:hAnsiTheme="minorHAnsi" w:cstheme="minorHAnsi"/>
          <w:b/>
        </w:rPr>
      </w:pPr>
      <w:r w:rsidRPr="001A78F0">
        <w:rPr>
          <w:rFonts w:asciiTheme="minorHAnsi" w:eastAsia="Yu Gothic Medium" w:hAnsiTheme="minorHAnsi" w:cstheme="minorHAnsi"/>
          <w:b/>
        </w:rPr>
        <w:t>il tipo di attività svolta in via prevalente con il relativo codice ATECO;</w:t>
      </w:r>
    </w:p>
    <w:p w:rsidR="001A78F0" w:rsidRPr="001A78F0" w:rsidRDefault="001A78F0" w:rsidP="00314FF9">
      <w:pPr>
        <w:numPr>
          <w:ilvl w:val="4"/>
          <w:numId w:val="63"/>
        </w:numPr>
        <w:tabs>
          <w:tab w:val="left" w:pos="709"/>
        </w:tabs>
        <w:ind w:left="510" w:firstLine="0"/>
        <w:jc w:val="both"/>
        <w:rPr>
          <w:rFonts w:asciiTheme="minorHAnsi" w:eastAsia="Yu Gothic Medium" w:hAnsiTheme="minorHAnsi" w:cstheme="minorHAnsi"/>
          <w:b/>
        </w:rPr>
      </w:pPr>
      <w:r w:rsidRPr="001A78F0">
        <w:rPr>
          <w:rFonts w:asciiTheme="minorHAnsi" w:eastAsia="Yu Gothic Medium" w:hAnsiTheme="minorHAnsi" w:cstheme="minorHAnsi"/>
          <w:b/>
        </w:rPr>
        <w:t>i quantitativi stimati dei rifiuti che saranno conferiti al di fuori del servizio pubblico, da avviare al recupero, distinti per codici EER (Elenco Europeo dei Rifiuti);</w:t>
      </w:r>
    </w:p>
    <w:p w:rsidR="001A78F0" w:rsidRPr="001A78F0" w:rsidRDefault="001A78F0" w:rsidP="00314FF9">
      <w:pPr>
        <w:numPr>
          <w:ilvl w:val="4"/>
          <w:numId w:val="63"/>
        </w:numPr>
        <w:tabs>
          <w:tab w:val="left" w:pos="709"/>
        </w:tabs>
        <w:ind w:left="510" w:firstLine="0"/>
        <w:jc w:val="both"/>
        <w:rPr>
          <w:rFonts w:asciiTheme="minorHAnsi" w:eastAsia="Yu Gothic Medium" w:hAnsiTheme="minorHAnsi" w:cstheme="minorHAnsi"/>
          <w:b/>
        </w:rPr>
      </w:pPr>
      <w:r w:rsidRPr="001A78F0">
        <w:rPr>
          <w:rFonts w:asciiTheme="minorHAnsi" w:eastAsia="Yu Gothic Medium" w:hAnsiTheme="minorHAnsi" w:cstheme="minorHAnsi"/>
          <w:b/>
        </w:rPr>
        <w:t>l’ impegno a restituire  le eventuali attrezzature pubbliche in uso;</w:t>
      </w:r>
    </w:p>
    <w:p w:rsidR="001A78F0" w:rsidRPr="001A78F0" w:rsidRDefault="001A78F0" w:rsidP="00314FF9">
      <w:pPr>
        <w:numPr>
          <w:ilvl w:val="4"/>
          <w:numId w:val="63"/>
        </w:numPr>
        <w:tabs>
          <w:tab w:val="left" w:pos="709"/>
        </w:tabs>
        <w:ind w:left="510" w:firstLine="0"/>
        <w:jc w:val="both"/>
        <w:rPr>
          <w:rFonts w:asciiTheme="minorHAnsi" w:eastAsia="Yu Gothic Medium" w:hAnsiTheme="minorHAnsi" w:cstheme="minorHAnsi"/>
          <w:b/>
        </w:rPr>
      </w:pPr>
      <w:r w:rsidRPr="001A78F0">
        <w:rPr>
          <w:rFonts w:asciiTheme="minorHAnsi" w:eastAsia="Yu Gothic Medium" w:hAnsiTheme="minorHAnsi" w:cstheme="minorHAnsi"/>
          <w:b/>
        </w:rPr>
        <w:t>il soggetto o i soggetti  incaricati per l’avvio al recupero</w:t>
      </w:r>
    </w:p>
    <w:p w:rsidR="001A78F0" w:rsidRPr="001A78F0" w:rsidRDefault="001A78F0" w:rsidP="00314FF9">
      <w:pPr>
        <w:numPr>
          <w:ilvl w:val="4"/>
          <w:numId w:val="63"/>
        </w:numPr>
        <w:tabs>
          <w:tab w:val="left" w:pos="709"/>
        </w:tabs>
        <w:ind w:left="510" w:firstLine="0"/>
        <w:jc w:val="both"/>
        <w:rPr>
          <w:rFonts w:asciiTheme="minorHAnsi" w:eastAsia="Yu Gothic Medium" w:hAnsiTheme="minorHAnsi" w:cstheme="minorHAnsi"/>
          <w:b/>
        </w:rPr>
      </w:pPr>
      <w:r w:rsidRPr="001A78F0">
        <w:rPr>
          <w:rFonts w:asciiTheme="minorHAnsi" w:hAnsiTheme="minorHAnsi" w:cstheme="minorHAnsi"/>
          <w:b/>
        </w:rPr>
        <w:t>la durata del periodo, non inferiore a cinque anni, per la quale si intende esercitare tale opzione.</w:t>
      </w:r>
    </w:p>
    <w:p w:rsidR="001A78F0" w:rsidRPr="001A78F0" w:rsidRDefault="001A78F0" w:rsidP="00314FF9">
      <w:pPr>
        <w:pStyle w:val="Paragrafoelenco"/>
        <w:numPr>
          <w:ilvl w:val="0"/>
          <w:numId w:val="64"/>
        </w:numPr>
        <w:tabs>
          <w:tab w:val="clear" w:pos="720"/>
          <w:tab w:val="left" w:pos="709"/>
        </w:tabs>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Alla comunicazione deve essere allegata idonea documentazione, anche nella modalità dell’autocertificazione, comprovante l’esistenza di un accordo contrattuale con il soggetto o soggetti che effettuano l’attività di recupero.</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La comunicazione effettuata dopo lo spirare dei termini previsti dal presente articolo è priva di effetti.</w:t>
      </w:r>
    </w:p>
    <w:p w:rsidR="001A78F0" w:rsidRPr="001A78F0" w:rsidRDefault="001A78F0" w:rsidP="00314FF9">
      <w:pPr>
        <w:pStyle w:val="Paragrafoelenco"/>
        <w:numPr>
          <w:ilvl w:val="0"/>
          <w:numId w:val="64"/>
        </w:numPr>
        <w:ind w:left="0" w:firstLine="0"/>
        <w:jc w:val="both"/>
        <w:rPr>
          <w:rFonts w:asciiTheme="minorHAnsi" w:eastAsia="Yu Gothic Medium" w:hAnsiTheme="minorHAnsi" w:cstheme="minorHAnsi"/>
          <w:b/>
        </w:rPr>
      </w:pPr>
      <w:r w:rsidRPr="001A78F0">
        <w:rPr>
          <w:rFonts w:asciiTheme="minorHAnsi" w:eastAsia="Yu Gothic Medium" w:hAnsiTheme="minorHAnsi" w:cstheme="minorHAnsi"/>
          <w:b/>
        </w:rPr>
        <w:t>Il conferimento al privato per l’avvio al recupero deve riguardare tutti i rifiuti urbani prodotti dall’utenza ed esonera dalla corresponsione della sola parte variabile della Tari, rimanendo sempre dovuta la parte fissa.</w:t>
      </w:r>
    </w:p>
    <w:p w:rsidR="00E059ED" w:rsidRDefault="00E059ED" w:rsidP="00E059ED">
      <w:pPr>
        <w:spacing w:after="40" w:line="276" w:lineRule="auto"/>
        <w:rPr>
          <w:rFonts w:ascii="Bookman Old Style" w:hAnsi="Bookman Old Style"/>
          <w:color w:val="365F91"/>
        </w:rPr>
      </w:pPr>
      <w:bookmarkStart w:id="0" w:name="_Toc72766318"/>
    </w:p>
    <w:p w:rsidR="0078562C" w:rsidRPr="0078562C" w:rsidRDefault="00E059ED" w:rsidP="0078562C">
      <w:pPr>
        <w:pStyle w:val="Titolo2"/>
        <w:spacing w:before="0"/>
        <w:jc w:val="center"/>
        <w:rPr>
          <w:rFonts w:asciiTheme="minorHAnsi" w:hAnsiTheme="minorHAnsi" w:cstheme="minorHAnsi"/>
          <w:color w:val="auto"/>
          <w:sz w:val="24"/>
          <w:szCs w:val="24"/>
        </w:rPr>
      </w:pPr>
      <w:r w:rsidRPr="0078562C">
        <w:rPr>
          <w:rFonts w:asciiTheme="minorHAnsi" w:hAnsiTheme="minorHAnsi" w:cstheme="minorHAnsi"/>
          <w:color w:val="auto"/>
          <w:sz w:val="24"/>
          <w:szCs w:val="24"/>
        </w:rPr>
        <w:t xml:space="preserve">Articolo </w:t>
      </w:r>
      <w:r w:rsidR="00F93615" w:rsidRPr="0078562C">
        <w:rPr>
          <w:rFonts w:asciiTheme="minorHAnsi" w:hAnsiTheme="minorHAnsi" w:cstheme="minorHAnsi"/>
          <w:color w:val="auto"/>
          <w:sz w:val="24"/>
          <w:szCs w:val="24"/>
        </w:rPr>
        <w:t>24</w:t>
      </w:r>
      <w:r w:rsidRPr="0078562C">
        <w:rPr>
          <w:rFonts w:asciiTheme="minorHAnsi" w:hAnsiTheme="minorHAnsi" w:cstheme="minorHAnsi"/>
          <w:color w:val="auto"/>
          <w:sz w:val="24"/>
          <w:szCs w:val="24"/>
        </w:rPr>
        <w:t xml:space="preserve"> – </w:t>
      </w:r>
      <w:bookmarkEnd w:id="0"/>
      <w:r w:rsidR="0078562C" w:rsidRPr="0078562C">
        <w:rPr>
          <w:rFonts w:asciiTheme="minorHAnsi" w:hAnsiTheme="minorHAnsi" w:cstheme="minorHAnsi"/>
          <w:color w:val="auto"/>
          <w:sz w:val="24"/>
          <w:szCs w:val="24"/>
        </w:rPr>
        <w:t xml:space="preserve">Adempimenti successivi alla comunicazione di opzione per il conferimento dei rifiuti urbani al di fuori del servizio pubblico da parte delle utenze non domestiche </w:t>
      </w:r>
    </w:p>
    <w:p w:rsidR="0078562C" w:rsidRDefault="0078562C" w:rsidP="0078562C">
      <w:pPr>
        <w:tabs>
          <w:tab w:val="num" w:pos="2880"/>
        </w:tabs>
        <w:jc w:val="both"/>
        <w:rPr>
          <w:rFonts w:ascii="Bookman Old Style" w:eastAsiaTheme="majorEastAsia" w:hAnsi="Bookman Old Style" w:cstheme="majorBidi"/>
          <w:b/>
          <w:bCs/>
          <w:color w:val="000000"/>
          <w:sz w:val="26"/>
          <w:szCs w:val="26"/>
        </w:rPr>
      </w:pPr>
    </w:p>
    <w:p w:rsidR="0078562C" w:rsidRPr="0078562C" w:rsidRDefault="0078562C" w:rsidP="00314FF9">
      <w:pPr>
        <w:pStyle w:val="Paragrafoelenco"/>
        <w:numPr>
          <w:ilvl w:val="0"/>
          <w:numId w:val="65"/>
        </w:numPr>
        <w:tabs>
          <w:tab w:val="num" w:pos="2880"/>
        </w:tabs>
        <w:ind w:left="0" w:firstLine="0"/>
        <w:jc w:val="both"/>
        <w:rPr>
          <w:rFonts w:asciiTheme="minorHAnsi" w:eastAsia="Yu Gothic Medium" w:hAnsiTheme="minorHAnsi" w:cstheme="minorHAnsi"/>
          <w:b/>
        </w:rPr>
      </w:pPr>
      <w:r w:rsidRPr="0078562C">
        <w:rPr>
          <w:rFonts w:asciiTheme="minorHAnsi" w:eastAsia="Yu Gothic Medium" w:hAnsiTheme="minorHAnsi" w:cstheme="minorHAnsi"/>
          <w:b/>
        </w:rPr>
        <w:t xml:space="preserve">Il Comune ricevuta la  formale e valida comunicazione di opzione per il conferimento al di fuori del servizio pubblico ai sensi dell’art.23 del presente Regolamento, né da comunicazione ai settori interessati, ai fini della predisposizione dell’esonero dal servizio di raccolta per la utenza e per le altre annotazioni ai fini della determinazione della TARI dovuta per la parte fissa. </w:t>
      </w:r>
    </w:p>
    <w:p w:rsidR="0078562C" w:rsidRPr="0078562C" w:rsidRDefault="0078562C" w:rsidP="00314FF9">
      <w:pPr>
        <w:pStyle w:val="Paragrafoelenco"/>
        <w:numPr>
          <w:ilvl w:val="0"/>
          <w:numId w:val="65"/>
        </w:numPr>
        <w:tabs>
          <w:tab w:val="num" w:pos="2880"/>
        </w:tabs>
        <w:ind w:left="0" w:firstLine="0"/>
        <w:jc w:val="both"/>
        <w:rPr>
          <w:rFonts w:asciiTheme="minorHAnsi" w:eastAsia="Yu Gothic Medium" w:hAnsiTheme="minorHAnsi" w:cstheme="minorHAnsi"/>
          <w:b/>
        </w:rPr>
      </w:pPr>
      <w:r w:rsidRPr="0078562C">
        <w:rPr>
          <w:rFonts w:asciiTheme="minorHAnsi" w:eastAsia="Yu Gothic Medium" w:hAnsiTheme="minorHAnsi" w:cstheme="minorHAnsi"/>
          <w:b/>
        </w:rPr>
        <w:t xml:space="preserve">L’esclusione dalla corresponsione della parte variabile è comunque subordinata alla presentazione di una comunicazione annuale entro il 20 febbraio successivo di ciascun anno, a pena di decadenza, </w:t>
      </w:r>
      <w:r>
        <w:rPr>
          <w:rFonts w:asciiTheme="minorHAnsi" w:eastAsia="Yu Gothic Medium" w:hAnsiTheme="minorHAnsi" w:cstheme="minorHAnsi"/>
          <w:b/>
        </w:rPr>
        <w:t xml:space="preserve">da parte </w:t>
      </w:r>
      <w:r w:rsidRPr="0078562C">
        <w:rPr>
          <w:rFonts w:asciiTheme="minorHAnsi" w:eastAsia="Yu Gothic Medium" w:hAnsiTheme="minorHAnsi" w:cstheme="minorHAnsi"/>
          <w:b/>
        </w:rPr>
        <w:t>dell’utenza non domestica dei quantitativi dei rifiuti urbani avviati al recupero attestata dal soggetto o dai soggetti che hanno effettuato l’attività di recupero dei rifiuti stessi, con la indicazione puntuale anche dei dati identificativi dell’utenza ed il periodo durante in quale ha avuto luogo l’operazione di recupero. Se non già depositata in questa sede va prodotta copia del contratto con il soggetto o soggetti che hanno effettuato il recupero al fine di verificare la continuatività del conferimento al di fuori del servizio pubblico.</w:t>
      </w:r>
    </w:p>
    <w:p w:rsidR="0078562C" w:rsidRPr="0078562C" w:rsidRDefault="0078562C" w:rsidP="00314FF9">
      <w:pPr>
        <w:pStyle w:val="Paragrafoelenco"/>
        <w:numPr>
          <w:ilvl w:val="0"/>
          <w:numId w:val="65"/>
        </w:numPr>
        <w:tabs>
          <w:tab w:val="num" w:pos="2880"/>
        </w:tabs>
        <w:ind w:left="0" w:firstLine="0"/>
        <w:jc w:val="both"/>
        <w:rPr>
          <w:rFonts w:asciiTheme="minorHAnsi" w:eastAsia="Yu Gothic Medium" w:hAnsiTheme="minorHAnsi" w:cstheme="minorHAnsi"/>
          <w:b/>
        </w:rPr>
      </w:pPr>
      <w:r w:rsidRPr="0078562C">
        <w:rPr>
          <w:rFonts w:asciiTheme="minorHAnsi" w:eastAsia="Yu Gothic Medium" w:hAnsiTheme="minorHAnsi" w:cstheme="minorHAnsi"/>
          <w:b/>
        </w:rPr>
        <w:t>Il Comune ha facoltà di effettuare controlli ed ispezioni al fine di verificare la coerenza e correttezza delle rendicontazioni presentate rispetto alle attività svolte ed alla quantità di rifiuti urbani prodotte ed avviate al recupero, tenuto conto delle capacità quali-quantitative di produzione di rifiuti urbani per l’attività svolta. Nel caso di comportamenti non corretti o di dichiarazioni mendaci, gli stessi saranno sanzionati in base alla normativa</w:t>
      </w:r>
      <w:r w:rsidRPr="0078562C">
        <w:rPr>
          <w:rFonts w:asciiTheme="minorHAnsi" w:eastAsia="Yu Gothic Medium" w:hAnsiTheme="minorHAnsi" w:cstheme="minorHAnsi"/>
        </w:rPr>
        <w:t xml:space="preserve"> </w:t>
      </w:r>
      <w:r w:rsidRPr="0078562C">
        <w:rPr>
          <w:rFonts w:asciiTheme="minorHAnsi" w:eastAsia="Yu Gothic Medium" w:hAnsiTheme="minorHAnsi" w:cstheme="minorHAnsi"/>
          <w:b/>
        </w:rPr>
        <w:t>vigente e attraverso il recupero della Tari sulla quota variabile e l’applicazione della sanzione tributaria per infedele dichiarazione.</w:t>
      </w:r>
    </w:p>
    <w:p w:rsidR="0078562C" w:rsidRPr="0078562C" w:rsidRDefault="0078562C" w:rsidP="00314FF9">
      <w:pPr>
        <w:pStyle w:val="Paragrafoelenco"/>
        <w:numPr>
          <w:ilvl w:val="0"/>
          <w:numId w:val="65"/>
        </w:numPr>
        <w:tabs>
          <w:tab w:val="num" w:pos="2880"/>
        </w:tabs>
        <w:ind w:left="0" w:firstLine="0"/>
        <w:jc w:val="both"/>
        <w:rPr>
          <w:rFonts w:asciiTheme="minorHAnsi" w:eastAsia="Yu Gothic Medium" w:hAnsiTheme="minorHAnsi" w:cstheme="minorHAnsi"/>
          <w:b/>
        </w:rPr>
      </w:pPr>
      <w:r w:rsidRPr="0078562C">
        <w:rPr>
          <w:rFonts w:asciiTheme="minorHAnsi" w:eastAsia="Yu Gothic Medium" w:hAnsiTheme="minorHAnsi" w:cstheme="minorHAnsi"/>
          <w:b/>
        </w:rPr>
        <w:lastRenderedPageBreak/>
        <w:t>La parte variabile viene esclusa in via previsionale ed è soggetta a conguaglio. Nel caso di omessa presentazione della rendicontazione dell’attività di recupero svolta nei termini previsti dal presente Regolamento, ovvero quando non si sia dimostrato il totale recupero dei rifiuti prodotti in caso di opzione per il conferimento al servizio privato, il Comune provvede al recupero della quota variabile della tariffa indebitamente esclusa.</w:t>
      </w:r>
    </w:p>
    <w:p w:rsidR="00E059ED" w:rsidRPr="0078562C" w:rsidRDefault="00E059ED" w:rsidP="00E059ED">
      <w:pPr>
        <w:pStyle w:val="Paragrafoelenco"/>
        <w:ind w:left="502"/>
        <w:jc w:val="both"/>
        <w:rPr>
          <w:rFonts w:ascii="Bookman Old Style" w:hAnsi="Bookman Old Style"/>
          <w:b/>
        </w:rPr>
      </w:pPr>
    </w:p>
    <w:p w:rsidR="00C42B74" w:rsidRDefault="00C42B74" w:rsidP="00C42B74">
      <w:pPr>
        <w:widowControl w:val="0"/>
        <w:autoSpaceDE w:val="0"/>
        <w:autoSpaceDN w:val="0"/>
        <w:adjustRightInd w:val="0"/>
        <w:jc w:val="center"/>
        <w:rPr>
          <w:rFonts w:ascii="Calibri" w:hAnsi="Calibri" w:cs="Arial"/>
          <w:b/>
        </w:rPr>
      </w:pPr>
      <w:r w:rsidRPr="00CC5FDA">
        <w:rPr>
          <w:rFonts w:ascii="Calibri" w:hAnsi="Calibri" w:cs="Arial"/>
          <w:b/>
        </w:rPr>
        <w:t xml:space="preserve">ART. </w:t>
      </w:r>
      <w:r w:rsidR="00432B7A">
        <w:rPr>
          <w:rFonts w:ascii="Calibri" w:hAnsi="Calibri" w:cs="Arial"/>
          <w:b/>
        </w:rPr>
        <w:t>25</w:t>
      </w:r>
      <w:r w:rsidRPr="00CC5FDA">
        <w:rPr>
          <w:rFonts w:ascii="Calibri" w:hAnsi="Calibri" w:cs="Arial"/>
          <w:b/>
        </w:rPr>
        <w:t xml:space="preserve"> - Riduzioni tariffarie per le utenze non domestiche</w:t>
      </w:r>
    </w:p>
    <w:p w:rsidR="00F84B8D" w:rsidRPr="00CC5FDA" w:rsidRDefault="00F84B8D" w:rsidP="00C42B74">
      <w:pPr>
        <w:widowControl w:val="0"/>
        <w:autoSpaceDE w:val="0"/>
        <w:autoSpaceDN w:val="0"/>
        <w:adjustRightInd w:val="0"/>
        <w:jc w:val="center"/>
        <w:rPr>
          <w:rFonts w:ascii="Calibri" w:hAnsi="Calibri" w:cs="Arial"/>
          <w:b/>
        </w:rPr>
      </w:pPr>
    </w:p>
    <w:p w:rsidR="00767F20" w:rsidRPr="008F3586" w:rsidRDefault="00C42B74" w:rsidP="00314FF9">
      <w:pPr>
        <w:numPr>
          <w:ilvl w:val="0"/>
          <w:numId w:val="18"/>
        </w:numPr>
        <w:autoSpaceDE w:val="0"/>
        <w:autoSpaceDN w:val="0"/>
        <w:adjustRightInd w:val="0"/>
        <w:ind w:left="0" w:firstLine="0"/>
        <w:jc w:val="both"/>
        <w:rPr>
          <w:rFonts w:ascii="Calibri" w:hAnsi="Calibri" w:cs="Verdana-BoldItalic"/>
          <w:bCs/>
          <w:iCs/>
        </w:rPr>
      </w:pPr>
      <w:r w:rsidRPr="00767F20">
        <w:rPr>
          <w:rFonts w:ascii="Calibri" w:hAnsi="Calibri" w:cs="Arial"/>
        </w:rPr>
        <w:t xml:space="preserve">Per le Aziende Agrituristiche, tenuto conto della specificità dell’attività svolta e della oggettiva minore capacità di produzione dei rifiuti, viene applicata una riduzione pari al 50% delle tariffe previste nelle categorie Utenze non Domestiche 7 e 8 riportate nell’allegato “B” del presente Regolamento. All’uopo sono state individuate specifiche sottocategorie  identificate </w:t>
      </w:r>
      <w:r w:rsidRPr="008F3586">
        <w:rPr>
          <w:rFonts w:ascii="Calibri" w:hAnsi="Calibri" w:cs="Arial"/>
        </w:rPr>
        <w:t>7</w:t>
      </w:r>
      <w:r w:rsidRPr="008F3586">
        <w:rPr>
          <w:rFonts w:ascii="Calibri" w:hAnsi="Calibri" w:cs="Arial"/>
          <w:i/>
        </w:rPr>
        <w:t>a</w:t>
      </w:r>
      <w:r w:rsidRPr="008F3586">
        <w:rPr>
          <w:rFonts w:ascii="Calibri" w:hAnsi="Calibri" w:cs="Arial"/>
        </w:rPr>
        <w:t xml:space="preserve"> e 8</w:t>
      </w:r>
      <w:r w:rsidR="00C343E7" w:rsidRPr="008F3586">
        <w:rPr>
          <w:rFonts w:ascii="Calibri" w:hAnsi="Calibri" w:cs="Arial"/>
          <w:i/>
        </w:rPr>
        <w:t>a</w:t>
      </w:r>
      <w:r w:rsidRPr="008F3586">
        <w:rPr>
          <w:rFonts w:ascii="Calibri" w:hAnsi="Calibri" w:cs="Arial"/>
        </w:rPr>
        <w:t xml:space="preserve"> sempre riportate nel medesimo allegato. </w:t>
      </w:r>
    </w:p>
    <w:p w:rsidR="00C42B74" w:rsidRPr="00767F20" w:rsidRDefault="00C42B74" w:rsidP="00314FF9">
      <w:pPr>
        <w:numPr>
          <w:ilvl w:val="0"/>
          <w:numId w:val="18"/>
        </w:numPr>
        <w:autoSpaceDE w:val="0"/>
        <w:autoSpaceDN w:val="0"/>
        <w:adjustRightInd w:val="0"/>
        <w:ind w:left="0" w:firstLine="0"/>
        <w:jc w:val="both"/>
        <w:rPr>
          <w:rFonts w:ascii="Calibri" w:hAnsi="Calibri" w:cs="Verdana-BoldItalic"/>
          <w:bCs/>
          <w:iCs/>
        </w:rPr>
      </w:pPr>
      <w:r w:rsidRPr="00767F20">
        <w:rPr>
          <w:rFonts w:ascii="Calibri" w:hAnsi="Calibri" w:cs="Verdana-Bold"/>
          <w:bCs/>
        </w:rPr>
        <w:t>Ai sensi dell’art. 1 comma 86 della Legge n.</w:t>
      </w:r>
      <w:r w:rsidR="00767F20">
        <w:rPr>
          <w:rFonts w:ascii="Calibri" w:hAnsi="Calibri" w:cs="Verdana-Bold"/>
          <w:bCs/>
        </w:rPr>
        <w:t xml:space="preserve"> </w:t>
      </w:r>
      <w:r w:rsidRPr="00767F20">
        <w:rPr>
          <w:rFonts w:ascii="Calibri" w:hAnsi="Calibri" w:cs="Verdana-Bold"/>
          <w:bCs/>
        </w:rPr>
        <w:t xml:space="preserve">549/1995, è concessa una riduzione pari al </w:t>
      </w:r>
      <w:r w:rsidRPr="00767F20">
        <w:rPr>
          <w:rFonts w:ascii="Calibri" w:hAnsi="Calibri" w:cs="Verdana-BoldItalic"/>
          <w:bCs/>
          <w:iCs/>
        </w:rPr>
        <w:t>50%</w:t>
      </w:r>
      <w:r w:rsidRPr="00767F20">
        <w:rPr>
          <w:rFonts w:ascii="Calibri" w:hAnsi="Calibri" w:cs="Verdana-BoldItalic"/>
          <w:bCs/>
          <w:i/>
          <w:iCs/>
        </w:rPr>
        <w:t xml:space="preserve"> </w:t>
      </w:r>
      <w:r w:rsidRPr="00767F20">
        <w:rPr>
          <w:rFonts w:ascii="Calibri" w:hAnsi="Calibri" w:cs="Verdana-BoldItalic"/>
          <w:bCs/>
          <w:iCs/>
        </w:rPr>
        <w:t>della tariffa per le attività commerciali e artigianali aventi la propria sede operativa</w:t>
      </w:r>
      <w:r w:rsidR="00721C27">
        <w:rPr>
          <w:rFonts w:ascii="Calibri" w:hAnsi="Calibri" w:cs="Verdana-BoldItalic"/>
          <w:bCs/>
          <w:iCs/>
        </w:rPr>
        <w:t xml:space="preserve">, </w:t>
      </w:r>
      <w:r w:rsidR="00721C27" w:rsidRPr="00721C27">
        <w:rPr>
          <w:rFonts w:ascii="Calibri" w:hAnsi="Calibri" w:cs="Verdana-BoldItalic"/>
          <w:b/>
          <w:bCs/>
          <w:iCs/>
        </w:rPr>
        <w:t>sia principale che secondaria</w:t>
      </w:r>
      <w:r w:rsidR="00721C27">
        <w:rPr>
          <w:rFonts w:ascii="Calibri" w:hAnsi="Calibri" w:cs="Verdana-BoldItalic"/>
          <w:bCs/>
          <w:iCs/>
        </w:rPr>
        <w:t>,</w:t>
      </w:r>
      <w:r w:rsidRPr="00767F20">
        <w:rPr>
          <w:rFonts w:ascii="Calibri" w:hAnsi="Calibri" w:cs="Verdana-BoldItalic"/>
          <w:bCs/>
          <w:iCs/>
        </w:rPr>
        <w:t xml:space="preserve">  in zone precluse al traffico a causa dello svolgimento di lavori di realizzazione di opere pubbliche che si protraggono per oltre sei mesi.</w:t>
      </w:r>
    </w:p>
    <w:p w:rsidR="00C42B74" w:rsidRPr="00721C27" w:rsidRDefault="00C42B74" w:rsidP="00C42B74">
      <w:pPr>
        <w:rPr>
          <w:rFonts w:ascii="Calibri" w:hAnsi="Calibri" w:cs="Arial"/>
          <w:strike/>
        </w:rPr>
      </w:pPr>
      <w:r w:rsidRPr="00721C27">
        <w:rPr>
          <w:rFonts w:ascii="Calibri" w:hAnsi="Calibri" w:cs="Arial"/>
          <w:strike/>
        </w:rPr>
        <w:t xml:space="preserve">I requisiti tassativi per beneficiare della suddetta agevolazione sono i seguenti: </w:t>
      </w:r>
    </w:p>
    <w:p w:rsidR="00C42B74" w:rsidRPr="00721C27" w:rsidRDefault="00C42B74" w:rsidP="00C42B74">
      <w:pPr>
        <w:jc w:val="both"/>
        <w:rPr>
          <w:rFonts w:ascii="Calibri" w:hAnsi="Calibri" w:cs="Arial"/>
          <w:strike/>
        </w:rPr>
      </w:pPr>
      <w:r w:rsidRPr="00721C27">
        <w:rPr>
          <w:rFonts w:ascii="Calibri" w:hAnsi="Calibri" w:cs="Arial"/>
          <w:b/>
          <w:i/>
          <w:strike/>
        </w:rPr>
        <w:t>a)</w:t>
      </w:r>
      <w:r w:rsidRPr="00721C27">
        <w:rPr>
          <w:rFonts w:ascii="Calibri" w:hAnsi="Calibri" w:cs="Arial"/>
          <w:strike/>
        </w:rPr>
        <w:t xml:space="preserve"> avere la sede operativa della propria attività che si affacci direttamente (con apposito punto di accesso della clientela) sulla strada o area preclusa al traffico a causa dell'apertura di un cantiere per la realizzazione di un'opera pubblica;</w:t>
      </w:r>
    </w:p>
    <w:p w:rsidR="00C42B74" w:rsidRPr="00721C27" w:rsidRDefault="00C42B74" w:rsidP="00C42B74">
      <w:pPr>
        <w:rPr>
          <w:rFonts w:ascii="Calibri" w:hAnsi="Calibri" w:cs="Arial"/>
          <w:strike/>
        </w:rPr>
      </w:pPr>
      <w:r w:rsidRPr="00721C27">
        <w:rPr>
          <w:rFonts w:ascii="Calibri" w:hAnsi="Calibri" w:cs="Arial"/>
          <w:b/>
          <w:i/>
          <w:strike/>
        </w:rPr>
        <w:t>b)</w:t>
      </w:r>
      <w:r w:rsidRPr="00721C27">
        <w:rPr>
          <w:rFonts w:ascii="Calibri" w:hAnsi="Calibri" w:cs="Arial"/>
          <w:strike/>
        </w:rPr>
        <w:t xml:space="preserve"> subire la presenza del suddetto cantiere per un periodo superiore a 6 mesi, come stabilito dalla norma di legge.</w:t>
      </w:r>
    </w:p>
    <w:p w:rsidR="00C42B74" w:rsidRPr="00CC5FDA" w:rsidRDefault="00C42B74" w:rsidP="00C42B74">
      <w:pPr>
        <w:jc w:val="both"/>
        <w:rPr>
          <w:rFonts w:ascii="Calibri" w:hAnsi="Calibri" w:cs="Arial"/>
        </w:rPr>
      </w:pPr>
      <w:r w:rsidRPr="00CC5FDA">
        <w:rPr>
          <w:rFonts w:ascii="Calibri" w:hAnsi="Calibri" w:cs="Arial"/>
        </w:rPr>
        <w:t xml:space="preserve">L'applicazione dell'agevolazione deve essere richiesta da chi ritenga di possedere tutti i necessari requisiti con apposita istanza da indirizzare al Direttore d’area 2 – </w:t>
      </w:r>
      <w:r w:rsidR="00147022">
        <w:rPr>
          <w:rFonts w:ascii="Calibri" w:hAnsi="Calibri" w:cs="Arial"/>
        </w:rPr>
        <w:t>Servizio</w:t>
      </w:r>
      <w:r w:rsidRPr="00CC5FDA">
        <w:rPr>
          <w:rFonts w:ascii="Calibri" w:hAnsi="Calibri" w:cs="Arial"/>
        </w:rPr>
        <w:t xml:space="preserve"> </w:t>
      </w:r>
      <w:r w:rsidR="00147022">
        <w:rPr>
          <w:rFonts w:ascii="Calibri" w:hAnsi="Calibri" w:cs="Arial"/>
        </w:rPr>
        <w:t>G</w:t>
      </w:r>
      <w:r w:rsidRPr="00CC5FDA">
        <w:rPr>
          <w:rFonts w:ascii="Calibri" w:hAnsi="Calibri" w:cs="Arial"/>
        </w:rPr>
        <w:t xml:space="preserve">estione Entrate Tributarie del Comune di Ruvo di Puglia. </w:t>
      </w:r>
    </w:p>
    <w:p w:rsidR="00C42B74" w:rsidRPr="00CC5FDA" w:rsidRDefault="00C42B74" w:rsidP="00C42B74">
      <w:pPr>
        <w:jc w:val="both"/>
        <w:rPr>
          <w:rFonts w:ascii="Calibri" w:hAnsi="Calibri" w:cs="Verdana-BoldItalic"/>
          <w:bCs/>
          <w:iCs/>
        </w:rPr>
      </w:pPr>
      <w:r w:rsidRPr="00CC5FDA">
        <w:rPr>
          <w:rFonts w:ascii="Calibri" w:hAnsi="Calibri" w:cs="Arial"/>
        </w:rPr>
        <w:t xml:space="preserve">Le suddette richieste verranno verificate dai competenti uffici comunali e l’agevolazione verrà riconosciuta sul conguaglio </w:t>
      </w:r>
      <w:r w:rsidRPr="00CC5FDA">
        <w:rPr>
          <w:rFonts w:ascii="Calibri" w:hAnsi="Calibri" w:cs="Verdana-Bold"/>
          <w:bCs/>
        </w:rPr>
        <w:t>relativo all’annualità di riferimento e, in caso di incapienza, sull’annualità successiva.</w:t>
      </w:r>
    </w:p>
    <w:p w:rsidR="00C42B74" w:rsidRPr="00CC5FDA" w:rsidRDefault="00C42B74" w:rsidP="00C42B74">
      <w:pPr>
        <w:autoSpaceDE w:val="0"/>
        <w:autoSpaceDN w:val="0"/>
        <w:adjustRightInd w:val="0"/>
        <w:jc w:val="both"/>
        <w:rPr>
          <w:rFonts w:ascii="Calibri" w:hAnsi="Calibri" w:cs="Verdana-BoldItalic"/>
          <w:bCs/>
          <w:iCs/>
        </w:rPr>
      </w:pPr>
      <w:r w:rsidRPr="00CC5FDA">
        <w:rPr>
          <w:rFonts w:ascii="Calibri" w:hAnsi="Calibri" w:cs="Verdana-Bold"/>
          <w:bCs/>
        </w:rPr>
        <w:t xml:space="preserve">L’agevolazione non è concessa </w:t>
      </w:r>
      <w:r w:rsidRPr="00CC5FDA">
        <w:rPr>
          <w:rFonts w:ascii="Calibri" w:hAnsi="Calibri" w:cs="Verdana-BoldItalic"/>
          <w:bCs/>
          <w:iCs/>
        </w:rPr>
        <w:t>alle unità immobiliari che fruiscono di altre agevolazioni.</w:t>
      </w:r>
    </w:p>
    <w:p w:rsidR="00C42B74" w:rsidRPr="00CC5FDA" w:rsidRDefault="00C42B74" w:rsidP="00C42B74">
      <w:pPr>
        <w:autoSpaceDE w:val="0"/>
        <w:autoSpaceDN w:val="0"/>
        <w:adjustRightInd w:val="0"/>
        <w:jc w:val="both"/>
        <w:rPr>
          <w:rFonts w:ascii="Calibri" w:hAnsi="Calibri" w:cs="Verdana-Bold"/>
          <w:bCs/>
        </w:rPr>
      </w:pPr>
      <w:r w:rsidRPr="00CC5FDA">
        <w:rPr>
          <w:rFonts w:ascii="Calibri" w:hAnsi="Calibri" w:cs="Verdana-Bold"/>
          <w:bCs/>
        </w:rPr>
        <w:t>Per la determinazione del periodo e delle vie interessate si farà riferimento alle ordinanze di limitazione del traffico.</w:t>
      </w:r>
    </w:p>
    <w:p w:rsidR="00C42B74" w:rsidRDefault="00C42B74" w:rsidP="00C42B74">
      <w:pPr>
        <w:widowControl w:val="0"/>
        <w:overflowPunct w:val="0"/>
        <w:autoSpaceDE w:val="0"/>
        <w:autoSpaceDN w:val="0"/>
        <w:adjustRightInd w:val="0"/>
        <w:jc w:val="both"/>
        <w:rPr>
          <w:rFonts w:ascii="Calibri" w:hAnsi="Calibri" w:cs="Arial"/>
        </w:rPr>
      </w:pPr>
    </w:p>
    <w:p w:rsidR="00F84B8D" w:rsidRDefault="00F84B8D" w:rsidP="00F84B8D">
      <w:pPr>
        <w:jc w:val="center"/>
        <w:rPr>
          <w:rFonts w:ascii="Calibri" w:hAnsi="Calibri"/>
          <w:b/>
          <w:sz w:val="18"/>
          <w:szCs w:val="18"/>
        </w:rPr>
      </w:pPr>
    </w:p>
    <w:p w:rsidR="00F84B8D" w:rsidRDefault="00F84B8D" w:rsidP="00F84B8D">
      <w:pPr>
        <w:jc w:val="center"/>
        <w:rPr>
          <w:rFonts w:ascii="Calibri" w:hAnsi="Calibri"/>
          <w:b/>
        </w:rPr>
      </w:pPr>
      <w:r w:rsidRPr="00CC5FDA">
        <w:rPr>
          <w:rFonts w:ascii="Calibri" w:hAnsi="Calibri"/>
          <w:b/>
        </w:rPr>
        <w:t xml:space="preserve">ART. </w:t>
      </w:r>
      <w:r>
        <w:rPr>
          <w:rFonts w:ascii="Calibri" w:hAnsi="Calibri"/>
          <w:b/>
        </w:rPr>
        <w:t>2</w:t>
      </w:r>
      <w:r w:rsidR="00432B7A">
        <w:rPr>
          <w:rFonts w:ascii="Calibri" w:hAnsi="Calibri"/>
          <w:b/>
        </w:rPr>
        <w:t>6</w:t>
      </w:r>
      <w:r w:rsidRPr="00CC5FDA">
        <w:rPr>
          <w:rFonts w:ascii="Calibri" w:hAnsi="Calibri"/>
          <w:b/>
        </w:rPr>
        <w:t xml:space="preserve"> - Agevolazione particolare per le utenze non domestiche</w:t>
      </w:r>
    </w:p>
    <w:p w:rsidR="00F84B8D" w:rsidRPr="00CC5FDA" w:rsidRDefault="00F84B8D" w:rsidP="00F84B8D">
      <w:pPr>
        <w:jc w:val="center"/>
        <w:rPr>
          <w:rFonts w:ascii="Calibri" w:hAnsi="Calibri"/>
          <w:b/>
        </w:rPr>
      </w:pPr>
    </w:p>
    <w:p w:rsidR="00F84B8D" w:rsidRPr="00CC5FDA"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 xml:space="preserve">Al fine di stimolare il ripopolamento del </w:t>
      </w:r>
      <w:r w:rsidRPr="00CC5FDA">
        <w:rPr>
          <w:rFonts w:ascii="Calibri" w:hAnsi="Calibri" w:cs="Arial"/>
          <w:i/>
        </w:rPr>
        <w:t>“Nucleo Antico - Centro Storico”</w:t>
      </w:r>
      <w:r w:rsidRPr="00CC5FDA">
        <w:rPr>
          <w:rFonts w:ascii="Calibri" w:hAnsi="Calibri" w:cs="Arial"/>
        </w:rPr>
        <w:t xml:space="preserve"> del Comune di Ruvo di Puglia, mediante:  </w:t>
      </w:r>
    </w:p>
    <w:p w:rsidR="00F84B8D" w:rsidRPr="00CC5FDA" w:rsidRDefault="00F84B8D" w:rsidP="00314FF9">
      <w:pPr>
        <w:pStyle w:val="Paragrafoelenco"/>
        <w:numPr>
          <w:ilvl w:val="1"/>
          <w:numId w:val="19"/>
        </w:numPr>
        <w:ind w:left="0" w:firstLine="0"/>
        <w:jc w:val="both"/>
        <w:rPr>
          <w:rFonts w:ascii="Calibri" w:hAnsi="Calibri" w:cs="Arial"/>
        </w:rPr>
      </w:pPr>
      <w:r w:rsidRPr="00CC5FDA">
        <w:rPr>
          <w:rFonts w:ascii="Calibri" w:hAnsi="Calibri" w:cs="Arial"/>
        </w:rPr>
        <w:t xml:space="preserve">nuova apertura, </w:t>
      </w:r>
    </w:p>
    <w:p w:rsidR="00F84B8D" w:rsidRPr="00CC5FDA" w:rsidRDefault="00F84B8D" w:rsidP="00314FF9">
      <w:pPr>
        <w:pStyle w:val="Paragrafoelenco"/>
        <w:numPr>
          <w:ilvl w:val="1"/>
          <w:numId w:val="19"/>
        </w:numPr>
        <w:ind w:left="0" w:firstLine="0"/>
        <w:jc w:val="both"/>
        <w:rPr>
          <w:rFonts w:ascii="Calibri" w:hAnsi="Calibri" w:cs="Arial"/>
        </w:rPr>
      </w:pPr>
      <w:r w:rsidRPr="00CC5FDA">
        <w:rPr>
          <w:rFonts w:ascii="Calibri" w:hAnsi="Calibri" w:cs="Arial"/>
        </w:rPr>
        <w:t xml:space="preserve">trasferimento, da zone del paese diverse dal </w:t>
      </w:r>
      <w:r w:rsidRPr="00CC5FDA">
        <w:rPr>
          <w:rFonts w:ascii="Calibri" w:hAnsi="Calibri" w:cs="Arial"/>
          <w:i/>
        </w:rPr>
        <w:t>Nucleo Antico/Centro Storico,</w:t>
      </w:r>
      <w:r w:rsidRPr="00CC5FDA">
        <w:rPr>
          <w:rFonts w:ascii="Calibri" w:hAnsi="Calibri" w:cs="Arial"/>
        </w:rPr>
        <w:t xml:space="preserve"> </w:t>
      </w:r>
    </w:p>
    <w:p w:rsidR="00F84B8D" w:rsidRPr="00CC5FDA" w:rsidRDefault="00F84B8D" w:rsidP="00314FF9">
      <w:pPr>
        <w:pStyle w:val="Paragrafoelenco"/>
        <w:numPr>
          <w:ilvl w:val="1"/>
          <w:numId w:val="19"/>
        </w:numPr>
        <w:ind w:left="0" w:firstLine="0"/>
        <w:jc w:val="both"/>
        <w:rPr>
          <w:rFonts w:ascii="Calibri" w:hAnsi="Calibri" w:cs="Arial"/>
        </w:rPr>
      </w:pPr>
      <w:r w:rsidRPr="00CC5FDA">
        <w:rPr>
          <w:rFonts w:ascii="Calibri" w:hAnsi="Calibri" w:cs="Arial"/>
        </w:rPr>
        <w:t xml:space="preserve">subentri in attività preesistenti per vendita o locazione, </w:t>
      </w:r>
    </w:p>
    <w:p w:rsidR="00F84B8D" w:rsidRPr="00CC5FDA" w:rsidRDefault="00F84B8D" w:rsidP="00F84B8D">
      <w:pPr>
        <w:pStyle w:val="Paragrafoelenco"/>
        <w:ind w:left="0"/>
        <w:jc w:val="both"/>
        <w:rPr>
          <w:rFonts w:ascii="Calibri" w:hAnsi="Calibri" w:cs="Arial"/>
        </w:rPr>
      </w:pPr>
      <w:r w:rsidRPr="00CC5FDA">
        <w:rPr>
          <w:rFonts w:ascii="Calibri" w:hAnsi="Calibri" w:cs="Arial"/>
        </w:rPr>
        <w:t xml:space="preserve">è riconosciuta, a partire dal 1° gennaio 2017 e per la durata massima di 3 anni dalla data di inizio dell’attività, e/o del trasferimento, e/o  del subentro, l’esenzione dal pagamento del tributo, a tutte le attività commerciali, attività di Pubblico esercizio per la somministrazione di alimenti e bevande ed attività artigianali </w:t>
      </w:r>
      <w:r w:rsidRPr="00CC5FDA">
        <w:rPr>
          <w:rFonts w:ascii="Calibri" w:hAnsi="Calibri" w:cs="Arial"/>
          <w:i/>
        </w:rPr>
        <w:t xml:space="preserve">(regolarmente iscritti presso la CC.I.AA. di BARI) </w:t>
      </w:r>
      <w:r w:rsidRPr="00CC5FDA">
        <w:rPr>
          <w:rFonts w:ascii="Calibri" w:hAnsi="Calibri" w:cs="Arial"/>
        </w:rPr>
        <w:t xml:space="preserve">rientranti nel perimetro del Centro Storico di Ruvo di Puglia, ricompreso all’interno dei corsi  e delle Piazze principali cittadine ossia: Piazza Matteotti,  Piazza Cavallotti, Corso  Giovanni Jatta, Piazza Dante, </w:t>
      </w:r>
      <w:r w:rsidRPr="00CC5FDA">
        <w:rPr>
          <w:rFonts w:ascii="Calibri" w:hAnsi="Calibri" w:cs="Arial"/>
        </w:rPr>
        <w:lastRenderedPageBreak/>
        <w:t>Corso Cavour, Piazza Bovio, Corso Carafa, Corso Gramsci, con esclusione dei medesimi  corsi e piazze.</w:t>
      </w:r>
    </w:p>
    <w:p w:rsidR="00F84B8D"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 xml:space="preserve">Al fine della corretta definizione del perimetro del </w:t>
      </w:r>
      <w:r w:rsidRPr="00CC5FDA">
        <w:rPr>
          <w:rFonts w:ascii="Calibri" w:hAnsi="Calibri" w:cs="Arial"/>
          <w:i/>
        </w:rPr>
        <w:t xml:space="preserve">“Nucleo Antico – Centro Storico”, </w:t>
      </w:r>
      <w:r w:rsidRPr="00CC5FDA">
        <w:rPr>
          <w:rFonts w:ascii="Calibri" w:hAnsi="Calibri" w:cs="Arial"/>
        </w:rPr>
        <w:t xml:space="preserve">si fa riferimento alla planimetria allegata al presente Regolamento </w:t>
      </w:r>
      <w:r w:rsidRPr="008355F0">
        <w:rPr>
          <w:rFonts w:ascii="Calibri" w:hAnsi="Calibri" w:cs="Arial"/>
          <w:b/>
        </w:rPr>
        <w:t>(allegato “</w:t>
      </w:r>
      <w:r w:rsidR="008355F0" w:rsidRPr="008355F0">
        <w:rPr>
          <w:rFonts w:ascii="Calibri" w:hAnsi="Calibri" w:cs="Arial"/>
          <w:b/>
        </w:rPr>
        <w:t>C</w:t>
      </w:r>
      <w:r w:rsidRPr="008355F0">
        <w:rPr>
          <w:rFonts w:ascii="Calibri" w:hAnsi="Calibri" w:cs="Arial"/>
          <w:b/>
        </w:rPr>
        <w:t>”).</w:t>
      </w:r>
      <w:r w:rsidRPr="00CC5FDA">
        <w:rPr>
          <w:rFonts w:ascii="Calibri" w:hAnsi="Calibri" w:cs="Arial"/>
        </w:rPr>
        <w:t xml:space="preserve"> </w:t>
      </w:r>
    </w:p>
    <w:p w:rsidR="00A465D7" w:rsidRDefault="00A465D7" w:rsidP="00A465D7">
      <w:pPr>
        <w:pStyle w:val="Paragrafoelenco"/>
        <w:ind w:left="0"/>
        <w:jc w:val="both"/>
        <w:rPr>
          <w:rFonts w:ascii="Calibri" w:hAnsi="Calibri" w:cs="Arial"/>
          <w:b/>
        </w:rPr>
      </w:pPr>
      <w:r w:rsidRPr="00A465D7">
        <w:rPr>
          <w:rFonts w:ascii="Calibri" w:hAnsi="Calibri" w:cs="Arial"/>
          <w:b/>
        </w:rPr>
        <w:t xml:space="preserve">2 bis. </w:t>
      </w:r>
      <w:r>
        <w:rPr>
          <w:rFonts w:ascii="Calibri" w:hAnsi="Calibri" w:cs="Arial"/>
          <w:b/>
        </w:rPr>
        <w:t>Al fine di stimolare l’insediamento e l’apertura di nuove attività commerciali, di pubblico esercizio per la somministrazione di alimenti e bevande</w:t>
      </w:r>
      <w:r w:rsidR="00A70A52">
        <w:rPr>
          <w:rFonts w:ascii="Calibri" w:hAnsi="Calibri" w:cs="Arial"/>
          <w:b/>
        </w:rPr>
        <w:t>,</w:t>
      </w:r>
      <w:r>
        <w:rPr>
          <w:rFonts w:ascii="Calibri" w:hAnsi="Calibri" w:cs="Arial"/>
          <w:b/>
        </w:rPr>
        <w:t xml:space="preserve"> e di attività artigianali (tutte regolarmente iscritte presso la C.C.I.A.A. di Bari)</w:t>
      </w:r>
      <w:r w:rsidR="00A70A52">
        <w:rPr>
          <w:rFonts w:ascii="Calibri" w:hAnsi="Calibri" w:cs="Arial"/>
          <w:b/>
        </w:rPr>
        <w:t>,</w:t>
      </w:r>
      <w:r>
        <w:rPr>
          <w:rFonts w:ascii="Calibri" w:hAnsi="Calibri" w:cs="Arial"/>
          <w:b/>
        </w:rPr>
        <w:t xml:space="preserve"> nell’ambito dell’intero territorio comunale ad esclusione del Nucleo Antico/Centro Storico</w:t>
      </w:r>
      <w:r w:rsidR="006E640D">
        <w:rPr>
          <w:rFonts w:ascii="Calibri" w:hAnsi="Calibri" w:cs="Arial"/>
          <w:b/>
        </w:rPr>
        <w:t xml:space="preserve"> (vedi comma precedente allegato C),</w:t>
      </w:r>
      <w:r w:rsidR="005F22FE">
        <w:rPr>
          <w:rFonts w:ascii="Calibri" w:hAnsi="Calibri" w:cs="Arial"/>
          <w:b/>
        </w:rPr>
        <w:t xml:space="preserve"> </w:t>
      </w:r>
      <w:r>
        <w:rPr>
          <w:rFonts w:ascii="Calibri" w:hAnsi="Calibri" w:cs="Arial"/>
          <w:b/>
        </w:rPr>
        <w:t xml:space="preserve">è riconosciuta la riduzione del 50% dell’importo della tassa </w:t>
      </w:r>
      <w:r w:rsidR="005F22FE">
        <w:rPr>
          <w:rFonts w:ascii="Calibri" w:hAnsi="Calibri" w:cs="Arial"/>
          <w:b/>
        </w:rPr>
        <w:t>(</w:t>
      </w:r>
      <w:r>
        <w:rPr>
          <w:rFonts w:ascii="Calibri" w:hAnsi="Calibri" w:cs="Arial"/>
          <w:b/>
        </w:rPr>
        <w:t>Tari</w:t>
      </w:r>
      <w:r w:rsidR="005F22FE">
        <w:rPr>
          <w:rFonts w:ascii="Calibri" w:hAnsi="Calibri" w:cs="Arial"/>
          <w:b/>
        </w:rPr>
        <w:t>)</w:t>
      </w:r>
      <w:r w:rsidR="00A70A52">
        <w:rPr>
          <w:rFonts w:ascii="Calibri" w:hAnsi="Calibri" w:cs="Arial"/>
          <w:b/>
        </w:rPr>
        <w:t xml:space="preserve"> dovuta,</w:t>
      </w:r>
      <w:bookmarkStart w:id="1" w:name="_GoBack"/>
      <w:bookmarkEnd w:id="1"/>
      <w:r>
        <w:rPr>
          <w:rFonts w:ascii="Calibri" w:hAnsi="Calibri" w:cs="Arial"/>
          <w:b/>
        </w:rPr>
        <w:t xml:space="preserve"> per i primi due anni di attività .</w:t>
      </w:r>
    </w:p>
    <w:p w:rsidR="005F22FE" w:rsidRDefault="005F22FE" w:rsidP="00A465D7">
      <w:pPr>
        <w:pStyle w:val="Paragrafoelenco"/>
        <w:ind w:left="0"/>
        <w:jc w:val="both"/>
        <w:rPr>
          <w:rFonts w:ascii="Calibri" w:hAnsi="Calibri" w:cs="Arial"/>
          <w:b/>
        </w:rPr>
      </w:pPr>
      <w:r>
        <w:rPr>
          <w:rFonts w:ascii="Calibri" w:hAnsi="Calibri" w:cs="Arial"/>
          <w:b/>
        </w:rPr>
        <w:t>Per quanto attiene le nuove aperture di cui sopra</w:t>
      </w:r>
      <w:r w:rsidR="006E640D">
        <w:rPr>
          <w:rFonts w:ascii="Calibri" w:hAnsi="Calibri" w:cs="Arial"/>
          <w:b/>
        </w:rPr>
        <w:t>,</w:t>
      </w:r>
      <w:r>
        <w:rPr>
          <w:rFonts w:ascii="Calibri" w:hAnsi="Calibri" w:cs="Arial"/>
          <w:b/>
        </w:rPr>
        <w:t xml:space="preserve"> che avvengono nel corrente anno 2021, il beneficio della riduzione del 50% dell’importo della Tari, sarà riconosciuto negli anni 2022 e 2023.</w:t>
      </w:r>
    </w:p>
    <w:p w:rsidR="00F84B8D" w:rsidRPr="00F84B8D" w:rsidRDefault="00A465D7" w:rsidP="005F22FE">
      <w:pPr>
        <w:pStyle w:val="Paragrafoelenco"/>
        <w:ind w:left="0"/>
        <w:jc w:val="both"/>
        <w:rPr>
          <w:rFonts w:ascii="Calibri" w:hAnsi="Calibri" w:cs="Arial"/>
        </w:rPr>
      </w:pPr>
      <w:r>
        <w:rPr>
          <w:rFonts w:ascii="Calibri" w:hAnsi="Calibri" w:cs="Arial"/>
          <w:b/>
        </w:rPr>
        <w:t xml:space="preserve">La regolamentazione attuativa del presente comma sarà oggetto di apposita disciplina in sede di approvazione del regolamento </w:t>
      </w:r>
      <w:r w:rsidR="005F22FE">
        <w:rPr>
          <w:rFonts w:ascii="Calibri" w:hAnsi="Calibri" w:cs="Arial"/>
          <w:b/>
        </w:rPr>
        <w:t>per l’anno</w:t>
      </w:r>
      <w:r>
        <w:rPr>
          <w:rFonts w:ascii="Calibri" w:hAnsi="Calibri" w:cs="Arial"/>
          <w:b/>
        </w:rPr>
        <w:t xml:space="preserve"> 2022.</w:t>
      </w:r>
    </w:p>
    <w:p w:rsidR="00F84B8D" w:rsidRPr="00CC5FDA"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Al fine della corretta applicazione dell’esenzione, le categorie di utenze non domestiche (</w:t>
      </w:r>
      <w:r w:rsidRPr="00CC5FDA">
        <w:rPr>
          <w:rFonts w:ascii="Calibri" w:hAnsi="Calibri" w:cs="Arial"/>
          <w:i/>
        </w:rPr>
        <w:t>come da DPR 158/99 elencate negli allegati “B” e “C” del presente Regolamento</w:t>
      </w:r>
      <w:r w:rsidRPr="00CC5FDA">
        <w:rPr>
          <w:rFonts w:ascii="Calibri" w:hAnsi="Calibri" w:cs="Arial"/>
        </w:rPr>
        <w:t>) cui è riconosciuto il beneficio sono le seguenti:</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 xml:space="preserve">Cat. 13 </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 xml:space="preserve">Cat. 14 </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 xml:space="preserve">Cat. 15 </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17</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18</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21</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22</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23</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24</w:t>
      </w:r>
    </w:p>
    <w:p w:rsidR="00F84B8D" w:rsidRPr="00CC5FDA" w:rsidRDefault="00F84B8D" w:rsidP="00F84B8D">
      <w:pPr>
        <w:pStyle w:val="Paragrafoelenco"/>
        <w:ind w:left="0"/>
        <w:jc w:val="both"/>
        <w:rPr>
          <w:rFonts w:ascii="Calibri" w:hAnsi="Calibri" w:cs="Arial"/>
          <w:lang w:val="en-US"/>
        </w:rPr>
      </w:pPr>
      <w:r w:rsidRPr="00CC5FDA">
        <w:rPr>
          <w:rFonts w:ascii="Calibri" w:hAnsi="Calibri" w:cs="Arial"/>
          <w:lang w:val="en-US"/>
        </w:rPr>
        <w:t>Cat. 25</w:t>
      </w:r>
    </w:p>
    <w:p w:rsidR="00F84B8D" w:rsidRPr="00CC5FDA" w:rsidRDefault="00F84B8D" w:rsidP="00F84B8D">
      <w:pPr>
        <w:pStyle w:val="Paragrafoelenco"/>
        <w:ind w:left="0"/>
        <w:jc w:val="both"/>
        <w:rPr>
          <w:rFonts w:ascii="Calibri" w:hAnsi="Calibri" w:cs="Arial"/>
        </w:rPr>
      </w:pPr>
      <w:r w:rsidRPr="00CC5FDA">
        <w:rPr>
          <w:rFonts w:ascii="Calibri" w:hAnsi="Calibri" w:cs="Arial"/>
        </w:rPr>
        <w:t>Cat. 27</w:t>
      </w:r>
    </w:p>
    <w:p w:rsidR="00F84B8D" w:rsidRPr="00CC5FDA"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 xml:space="preserve">Non sono esenti dal tributo i soggetti d’imposta che gestiscono le attività commerciali, le attività di Pubblico esercizio per la somministrazione di alimenti e bevande e le attività artigianali esistenti ed operative nel </w:t>
      </w:r>
      <w:r w:rsidRPr="00CC5FDA">
        <w:rPr>
          <w:rFonts w:ascii="Calibri" w:hAnsi="Calibri" w:cs="Arial"/>
          <w:i/>
        </w:rPr>
        <w:t>“Nucleo Antico - Centro Storico”</w:t>
      </w:r>
      <w:r w:rsidRPr="00CC5FDA">
        <w:rPr>
          <w:rFonts w:ascii="Calibri" w:hAnsi="Calibri" w:cs="Arial"/>
        </w:rPr>
        <w:t xml:space="preserve"> alla data d</w:t>
      </w:r>
      <w:r w:rsidR="002F7F0A">
        <w:rPr>
          <w:rFonts w:ascii="Calibri" w:hAnsi="Calibri" w:cs="Arial"/>
        </w:rPr>
        <w:t>el 31 dicembre 201</w:t>
      </w:r>
      <w:r w:rsidR="00E505E7">
        <w:rPr>
          <w:rFonts w:ascii="Calibri" w:hAnsi="Calibri" w:cs="Arial"/>
        </w:rPr>
        <w:t>6</w:t>
      </w:r>
      <w:r w:rsidRPr="00CC5FDA">
        <w:rPr>
          <w:rFonts w:ascii="Calibri" w:hAnsi="Calibri" w:cs="Arial"/>
        </w:rPr>
        <w:t>.</w:t>
      </w:r>
    </w:p>
    <w:p w:rsidR="00F84B8D" w:rsidRPr="00CC5FDA"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 xml:space="preserve">Non si definiscono di “nuova costituzione” e pertanto non sono esenti tutte le attività preesistenti ed operative nel </w:t>
      </w:r>
      <w:r w:rsidRPr="00CC5FDA">
        <w:rPr>
          <w:rFonts w:ascii="Calibri" w:hAnsi="Calibri" w:cs="Arial"/>
          <w:i/>
        </w:rPr>
        <w:t>“Nucleo Antico - Centro Storico”</w:t>
      </w:r>
      <w:r w:rsidRPr="00CC5FDA">
        <w:rPr>
          <w:rFonts w:ascii="Calibri" w:hAnsi="Calibri" w:cs="Arial"/>
        </w:rPr>
        <w:t xml:space="preserve"> che, dalla data di entrata in vigore della presente disposizione e per tutta la durata del beneficio accordato, effettuino una mera modifica della forma giuridica precedente (</w:t>
      </w:r>
      <w:r w:rsidRPr="00CC5FDA">
        <w:rPr>
          <w:rFonts w:ascii="Calibri" w:hAnsi="Calibri" w:cs="Arial"/>
          <w:i/>
        </w:rPr>
        <w:t>ad esempio attraverso la costituzione di una società per lo svolgimento di un’attività già svolta in forma individuale o viceversa</w:t>
      </w:r>
      <w:r w:rsidRPr="00CC5FDA">
        <w:rPr>
          <w:rFonts w:ascii="Calibri" w:hAnsi="Calibri" w:cs="Arial"/>
        </w:rPr>
        <w:t xml:space="preserve">), o una  modifica della ragione sociale. </w:t>
      </w:r>
    </w:p>
    <w:p w:rsidR="00F84B8D" w:rsidRPr="00CC5FDA"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 xml:space="preserve">L’esenzione è concessa  agli aventi diritto, su istanza da presentare entro 60 giorni dalla data di avvio dell’attività. Nell’ istanza, gli interessati devono dichiarare la data di inizio dell’attività a titolo di nuova apertura, di subentro o di trasferimento da altre zone, dell’attività commerciale, o dell’attività di pubblico esercizio per la somministrazione di alimenti e bevande, o dell’attività artigianale, così come comunicata al SUAP del Comune di Ruvo di Puglia e di essere iscritti presso la CC.I.AA di Bari. </w:t>
      </w:r>
    </w:p>
    <w:p w:rsidR="00F84B8D" w:rsidRPr="00CC5FDA" w:rsidRDefault="00F84B8D" w:rsidP="00314FF9">
      <w:pPr>
        <w:pStyle w:val="Paragrafoelenco"/>
        <w:numPr>
          <w:ilvl w:val="0"/>
          <w:numId w:val="19"/>
        </w:numPr>
        <w:ind w:left="0" w:firstLine="0"/>
        <w:jc w:val="both"/>
        <w:rPr>
          <w:rFonts w:ascii="Calibri" w:hAnsi="Calibri" w:cs="Arial"/>
        </w:rPr>
      </w:pPr>
      <w:r w:rsidRPr="00CC5FDA">
        <w:rPr>
          <w:rFonts w:ascii="Calibri" w:hAnsi="Calibri" w:cs="Arial"/>
        </w:rPr>
        <w:t>Nel caso in cui l’attività che ha beneficiato dell’esenzione di cui al presente articolo, perda i requisiti sulla base dei quali è stata concessa, il titolare/legale rappresentante, dovrà darne comunicazione all’Ufficio Tributi entro 60 giorni successivi alla perdita dei requisiti medesimi.</w:t>
      </w:r>
    </w:p>
    <w:p w:rsidR="00F84B8D" w:rsidRPr="00CC5FDA" w:rsidRDefault="00F84B8D" w:rsidP="00314FF9">
      <w:pPr>
        <w:widowControl w:val="0"/>
        <w:numPr>
          <w:ilvl w:val="0"/>
          <w:numId w:val="19"/>
        </w:numPr>
        <w:overflowPunct w:val="0"/>
        <w:autoSpaceDE w:val="0"/>
        <w:autoSpaceDN w:val="0"/>
        <w:adjustRightInd w:val="0"/>
        <w:ind w:left="0" w:firstLine="0"/>
        <w:jc w:val="both"/>
        <w:rPr>
          <w:rFonts w:ascii="Calibri" w:hAnsi="Calibri"/>
          <w:u w:val="single"/>
        </w:rPr>
      </w:pPr>
      <w:r w:rsidRPr="00CC5FDA">
        <w:rPr>
          <w:rFonts w:ascii="Calibri" w:hAnsi="Calibri"/>
        </w:rPr>
        <w:t xml:space="preserve">La copertura del costo delle esenzioni è disposta attraverso apposite autorizzazioni di spesa  e deve essere assicurata attraverso il ricorso a risorse derivanti dalla fiscalità generale del Comune. </w:t>
      </w:r>
    </w:p>
    <w:p w:rsidR="00767F20" w:rsidRDefault="00767F20" w:rsidP="00F84B8D">
      <w:pPr>
        <w:pStyle w:val="Titolo"/>
        <w:spacing w:line="240" w:lineRule="auto"/>
        <w:rPr>
          <w:sz w:val="24"/>
          <w:szCs w:val="24"/>
          <w:lang w:val="it-IT"/>
        </w:rPr>
      </w:pPr>
    </w:p>
    <w:p w:rsidR="00F84B8D" w:rsidRDefault="00F84B8D" w:rsidP="00F84B8D">
      <w:pPr>
        <w:pStyle w:val="Titolo"/>
        <w:spacing w:line="240" w:lineRule="auto"/>
        <w:rPr>
          <w:sz w:val="24"/>
          <w:szCs w:val="24"/>
          <w:lang w:val="it-IT"/>
        </w:rPr>
      </w:pPr>
      <w:r w:rsidRPr="00AF4028">
        <w:rPr>
          <w:sz w:val="24"/>
          <w:szCs w:val="24"/>
        </w:rPr>
        <w:t>ART. 2</w:t>
      </w:r>
      <w:r w:rsidR="00432B7A">
        <w:rPr>
          <w:sz w:val="24"/>
          <w:szCs w:val="24"/>
          <w:lang w:val="it-IT"/>
        </w:rPr>
        <w:t>7</w:t>
      </w:r>
      <w:r w:rsidRPr="008D052C">
        <w:rPr>
          <w:sz w:val="24"/>
          <w:szCs w:val="24"/>
        </w:rPr>
        <w:t xml:space="preserve"> - Riduzioni per le utenze domestiche</w:t>
      </w:r>
    </w:p>
    <w:p w:rsidR="00F84B8D" w:rsidRPr="00F84B8D" w:rsidRDefault="00F84B8D" w:rsidP="00F84B8D">
      <w:pPr>
        <w:pStyle w:val="Titolo"/>
        <w:spacing w:line="240" w:lineRule="auto"/>
        <w:rPr>
          <w:sz w:val="24"/>
          <w:szCs w:val="24"/>
          <w:lang w:val="it-IT"/>
        </w:rPr>
      </w:pPr>
    </w:p>
    <w:p w:rsidR="00F84B8D" w:rsidRPr="008D052C" w:rsidRDefault="00F84B8D" w:rsidP="00314FF9">
      <w:pPr>
        <w:widowControl w:val="0"/>
        <w:numPr>
          <w:ilvl w:val="0"/>
          <w:numId w:val="20"/>
        </w:numPr>
        <w:autoSpaceDE w:val="0"/>
        <w:autoSpaceDN w:val="0"/>
        <w:adjustRightInd w:val="0"/>
        <w:ind w:left="0" w:firstLine="0"/>
        <w:jc w:val="both"/>
        <w:rPr>
          <w:rFonts w:ascii="Calibri" w:hAnsi="Calibri" w:cs="Arial"/>
        </w:rPr>
      </w:pPr>
      <w:r w:rsidRPr="008D052C">
        <w:rPr>
          <w:rFonts w:ascii="Calibri" w:hAnsi="Calibri" w:cs="Arial"/>
        </w:rPr>
        <w:t>La tariffa, sia nella quota fissa che nella quota variabile, si riduce del 30% a condizione che la sola unità immobiliare adibita a civile abitazione si trovi nelle seguenti condizioni:</w:t>
      </w:r>
    </w:p>
    <w:p w:rsidR="00F84B8D" w:rsidRPr="008D052C" w:rsidRDefault="00F84B8D" w:rsidP="00314FF9">
      <w:pPr>
        <w:widowControl w:val="0"/>
        <w:numPr>
          <w:ilvl w:val="0"/>
          <w:numId w:val="21"/>
        </w:numPr>
        <w:overflowPunct w:val="0"/>
        <w:autoSpaceDE w:val="0"/>
        <w:autoSpaceDN w:val="0"/>
        <w:adjustRightInd w:val="0"/>
        <w:ind w:left="714" w:hanging="357"/>
        <w:jc w:val="both"/>
        <w:rPr>
          <w:rFonts w:ascii="Calibri" w:hAnsi="Calibri" w:cs="Arial"/>
        </w:rPr>
      </w:pPr>
      <w:r w:rsidRPr="008D052C">
        <w:rPr>
          <w:rFonts w:ascii="Calibri" w:hAnsi="Calibri" w:cs="Arial"/>
        </w:rPr>
        <w:t xml:space="preserve">abitazione tenuta a disposizione per uso stagionale, limitato e discontinuo dal soggetto passivo del tributo che risieda o abbia la dimora, per più di sei mesi all'anno, in località fuori dal territorio comunale o nazionale; </w:t>
      </w:r>
    </w:p>
    <w:p w:rsidR="00F84B8D" w:rsidRDefault="00F84B8D" w:rsidP="00314FF9">
      <w:pPr>
        <w:widowControl w:val="0"/>
        <w:numPr>
          <w:ilvl w:val="0"/>
          <w:numId w:val="21"/>
        </w:numPr>
        <w:overflowPunct w:val="0"/>
        <w:autoSpaceDE w:val="0"/>
        <w:autoSpaceDN w:val="0"/>
        <w:adjustRightInd w:val="0"/>
        <w:ind w:left="714" w:hanging="357"/>
        <w:jc w:val="both"/>
        <w:rPr>
          <w:rFonts w:ascii="Calibri" w:hAnsi="Calibri" w:cs="Arial"/>
        </w:rPr>
      </w:pPr>
      <w:r w:rsidRPr="008D052C">
        <w:rPr>
          <w:rFonts w:ascii="Calibri" w:hAnsi="Calibri" w:cs="Arial"/>
        </w:rPr>
        <w:t>locali, diversi dalle abitazioni ed aree scoperte utilizzate stagionalmente o in modo non continuativo ma ricorrente;</w:t>
      </w:r>
    </w:p>
    <w:p w:rsidR="00AF4028" w:rsidRPr="00044169" w:rsidRDefault="00F84B8D" w:rsidP="00314FF9">
      <w:pPr>
        <w:pStyle w:val="Paragrafoelenco"/>
        <w:numPr>
          <w:ilvl w:val="0"/>
          <w:numId w:val="20"/>
        </w:numPr>
        <w:ind w:left="0" w:firstLine="0"/>
        <w:jc w:val="both"/>
        <w:rPr>
          <w:rFonts w:asciiTheme="minorHAnsi" w:hAnsiTheme="minorHAnsi" w:cstheme="minorHAnsi"/>
          <w:b/>
        </w:rPr>
      </w:pPr>
      <w:r w:rsidRPr="00AF4028">
        <w:rPr>
          <w:rFonts w:ascii="Calibri" w:hAnsi="Calibri" w:cs="Arial"/>
        </w:rPr>
        <w:t xml:space="preserve"> </w:t>
      </w:r>
      <w:r w:rsidR="00AF4028" w:rsidRPr="00044169">
        <w:rPr>
          <w:rFonts w:asciiTheme="minorHAnsi" w:hAnsiTheme="minorHAnsi" w:cstheme="minorHAnsi"/>
          <w:b/>
        </w:rPr>
        <w:t xml:space="preserve">A decorrere dall’anno 2021, ai sensi dell’art. 1, comma 48, della Legge 30/12/2020, n. 178, è riconosciuta una riduzione di 2/3 del tributo ad una sola unità immobiliare ad uso abitativo, non locata o data in comodato d'uso, posseduta in Italia a titolo di proprietà o usufrutto da soggetti non residenti nel territorio dello Stato che siano </w:t>
      </w:r>
      <w:r w:rsidR="00AF4028" w:rsidRPr="00044169">
        <w:rPr>
          <w:rFonts w:asciiTheme="minorHAnsi" w:hAnsiTheme="minorHAnsi" w:cstheme="minorHAnsi"/>
          <w:b/>
          <w:u w:val="single"/>
        </w:rPr>
        <w:t>titolari di pensione maturata in regime di convenzione internazionale con l'Italia, residenti in uno Stato di assicurazione diverso dall'Italia.</w:t>
      </w:r>
    </w:p>
    <w:p w:rsidR="00F84B8D" w:rsidRPr="00044169" w:rsidRDefault="00F84B8D" w:rsidP="00314FF9">
      <w:pPr>
        <w:numPr>
          <w:ilvl w:val="0"/>
          <w:numId w:val="20"/>
        </w:numPr>
        <w:autoSpaceDE w:val="0"/>
        <w:autoSpaceDN w:val="0"/>
        <w:adjustRightInd w:val="0"/>
        <w:ind w:left="0" w:firstLine="0"/>
        <w:jc w:val="both"/>
        <w:rPr>
          <w:rFonts w:asciiTheme="minorHAnsi" w:hAnsiTheme="minorHAnsi" w:cstheme="minorHAnsi"/>
          <w:b/>
        </w:rPr>
      </w:pPr>
      <w:r w:rsidRPr="00044169">
        <w:rPr>
          <w:rFonts w:ascii="Calibri" w:hAnsi="Calibri" w:cs="Calibri"/>
        </w:rPr>
        <w:t xml:space="preserve"> </w:t>
      </w:r>
      <w:r w:rsidRPr="00044169">
        <w:rPr>
          <w:rFonts w:asciiTheme="minorHAnsi" w:hAnsiTheme="minorHAnsi" w:cstheme="minorHAnsi"/>
          <w:b/>
        </w:rPr>
        <w:t xml:space="preserve">Ai fini del riconoscimento della riduzione di cui al comma 2 del presente articolo i </w:t>
      </w:r>
      <w:r w:rsidR="00F9150C" w:rsidRPr="00044169">
        <w:rPr>
          <w:rFonts w:asciiTheme="minorHAnsi" w:hAnsiTheme="minorHAnsi" w:cstheme="minorHAnsi"/>
          <w:b/>
        </w:rPr>
        <w:t xml:space="preserve"> contribuenti interessati , entro il 30 giugno di ciascun anno d’imposta, pena la decadenza, devono presentare specifica richiesta con obbligo di fornire la documentazione attestante la sussistenza delle condizioni richieste dalla legge.</w:t>
      </w:r>
      <w:r w:rsidRPr="00044169">
        <w:rPr>
          <w:rFonts w:asciiTheme="minorHAnsi" w:hAnsiTheme="minorHAnsi" w:cstheme="minorHAnsi"/>
          <w:b/>
        </w:rPr>
        <w:t xml:space="preserve"> </w:t>
      </w:r>
    </w:p>
    <w:p w:rsidR="00F84B8D" w:rsidRPr="008D052C" w:rsidRDefault="00F84B8D" w:rsidP="00314FF9">
      <w:pPr>
        <w:widowControl w:val="0"/>
        <w:numPr>
          <w:ilvl w:val="0"/>
          <w:numId w:val="20"/>
        </w:numPr>
        <w:overflowPunct w:val="0"/>
        <w:autoSpaceDE w:val="0"/>
        <w:autoSpaceDN w:val="0"/>
        <w:adjustRightInd w:val="0"/>
        <w:ind w:left="0" w:firstLine="0"/>
        <w:jc w:val="both"/>
        <w:rPr>
          <w:rFonts w:ascii="Calibri" w:hAnsi="Calibri" w:cs="Arial"/>
        </w:rPr>
      </w:pPr>
      <w:r w:rsidRPr="008D052C">
        <w:rPr>
          <w:rFonts w:ascii="Calibri" w:hAnsi="Calibri" w:cs="Arial"/>
        </w:rPr>
        <w:t>La riduzioni di cui al comma 1, si applica dalla data di effettiva sussistenza delle condizioni di fruizione se debitamente dichiarate e documentate nei termini di presentazione della dichiarazione iniziale o di variazione o, in mancanza, dalla data di presentazione della relativa dichiarazione.</w:t>
      </w:r>
    </w:p>
    <w:p w:rsidR="00F84B8D" w:rsidRPr="008D052C" w:rsidRDefault="00F84B8D" w:rsidP="00314FF9">
      <w:pPr>
        <w:widowControl w:val="0"/>
        <w:numPr>
          <w:ilvl w:val="0"/>
          <w:numId w:val="20"/>
        </w:numPr>
        <w:autoSpaceDE w:val="0"/>
        <w:autoSpaceDN w:val="0"/>
        <w:adjustRightInd w:val="0"/>
        <w:ind w:left="0" w:firstLine="0"/>
        <w:jc w:val="both"/>
        <w:rPr>
          <w:rFonts w:ascii="Verdana-BoldItalic" w:hAnsi="Verdana-BoldItalic" w:cs="Verdana-BoldItalic"/>
          <w:bCs/>
          <w:i/>
          <w:iCs/>
        </w:rPr>
      </w:pPr>
      <w:r w:rsidRPr="008D052C">
        <w:rPr>
          <w:rFonts w:ascii="Calibri" w:hAnsi="Calibri" w:cs="Arial"/>
        </w:rPr>
        <w:t xml:space="preserve">La tariffa, per le utenze domestiche si riduce del </w:t>
      </w:r>
      <w:r w:rsidR="00F65E39" w:rsidRPr="00F65E39">
        <w:rPr>
          <w:rFonts w:ascii="Calibri" w:hAnsi="Calibri" w:cs="Arial"/>
          <w:b/>
        </w:rPr>
        <w:t>100</w:t>
      </w:r>
      <w:r w:rsidRPr="00F65E39">
        <w:rPr>
          <w:rFonts w:ascii="Calibri" w:hAnsi="Calibri" w:cs="Arial"/>
          <w:b/>
        </w:rPr>
        <w:t>%</w:t>
      </w:r>
      <w:r w:rsidRPr="008D052C">
        <w:rPr>
          <w:rFonts w:ascii="Calibri" w:hAnsi="Calibri" w:cs="Arial"/>
        </w:rPr>
        <w:t xml:space="preserve">, sia nella quota fissa che nella quota variabile, per le </w:t>
      </w:r>
      <w:r w:rsidRPr="008D052C">
        <w:rPr>
          <w:rFonts w:ascii="Calibri" w:hAnsi="Calibri" w:cs="Calibri"/>
        </w:rPr>
        <w:t xml:space="preserve"> unità immobiliari dichiarati inagibili o inabitabili  a causa di pericolo derivante da stati di calamità naturali (frana, alluvione, ecc.) o da eventi accidentali (incendio, ecc.) che abbiano comportato l'emissione di un'ordinanza di evacuazione o sgombero da parte dell'autorità competente e fino alla revoca della stessa. Lo stato di inagibilità e la relativa agevolazione ai fini del tributo TARI decorre dalla data di emissione dell'ordinanza e a condizione che il fabbricato effettivamente non sia utilizzato nel medesimo periodo.</w:t>
      </w:r>
    </w:p>
    <w:p w:rsidR="00F84B8D" w:rsidRPr="008D052C" w:rsidRDefault="00F84B8D" w:rsidP="00314FF9">
      <w:pPr>
        <w:widowControl w:val="0"/>
        <w:numPr>
          <w:ilvl w:val="0"/>
          <w:numId w:val="20"/>
        </w:numPr>
        <w:overflowPunct w:val="0"/>
        <w:autoSpaceDE w:val="0"/>
        <w:autoSpaceDN w:val="0"/>
        <w:adjustRightInd w:val="0"/>
        <w:ind w:left="0" w:firstLine="0"/>
        <w:jc w:val="both"/>
        <w:rPr>
          <w:rFonts w:ascii="Calibri" w:hAnsi="Calibri" w:cs="Arial"/>
        </w:rPr>
      </w:pPr>
      <w:r w:rsidRPr="008D052C">
        <w:rPr>
          <w:rFonts w:ascii="Calibri" w:hAnsi="Calibri" w:cs="Arial"/>
        </w:rPr>
        <w:t xml:space="preserve">La riduzione di cui al presente articolo cessa di operare alla data in cui ne vengono meno le condizioni di fruizione, anche in mancanza della relativa dichiarazione. </w:t>
      </w:r>
    </w:p>
    <w:p w:rsidR="00F84B8D" w:rsidRDefault="00F84B8D" w:rsidP="00F84B8D">
      <w:pPr>
        <w:jc w:val="center"/>
        <w:rPr>
          <w:rFonts w:ascii="Calibri" w:hAnsi="Calibri" w:cs="Arial"/>
          <w:b/>
          <w:sz w:val="18"/>
          <w:szCs w:val="18"/>
        </w:rPr>
      </w:pPr>
    </w:p>
    <w:p w:rsidR="00F84B8D" w:rsidRPr="008D052C" w:rsidRDefault="00432B7A" w:rsidP="00F84B8D">
      <w:pPr>
        <w:jc w:val="center"/>
        <w:rPr>
          <w:rFonts w:ascii="Calibri" w:hAnsi="Calibri" w:cs="Arial"/>
          <w:b/>
        </w:rPr>
      </w:pPr>
      <w:r>
        <w:rPr>
          <w:rFonts w:ascii="Calibri" w:hAnsi="Calibri" w:cs="Arial"/>
          <w:b/>
        </w:rPr>
        <w:t>ART. 28</w:t>
      </w:r>
      <w:r w:rsidR="00F84B8D" w:rsidRPr="008D052C">
        <w:rPr>
          <w:rFonts w:ascii="Calibri" w:hAnsi="Calibri" w:cs="Arial"/>
          <w:b/>
        </w:rPr>
        <w:t xml:space="preserve"> – Riduzioni per Raccolta Differenziata Utenze Domestiche</w:t>
      </w:r>
    </w:p>
    <w:p w:rsidR="00F84B8D" w:rsidRPr="00FD34DF" w:rsidRDefault="00F84B8D" w:rsidP="00F84B8D">
      <w:pPr>
        <w:autoSpaceDE w:val="0"/>
        <w:autoSpaceDN w:val="0"/>
        <w:adjustRightInd w:val="0"/>
        <w:jc w:val="both"/>
        <w:rPr>
          <w:rFonts w:ascii="Calibri" w:hAnsi="Calibri" w:cs="Calibri"/>
          <w:i/>
          <w:sz w:val="18"/>
          <w:szCs w:val="18"/>
        </w:rPr>
      </w:pPr>
    </w:p>
    <w:p w:rsidR="00F84B8D" w:rsidRPr="00F5080A" w:rsidRDefault="00F84B8D" w:rsidP="00314FF9">
      <w:pPr>
        <w:pStyle w:val="Paragrafoelenco"/>
        <w:numPr>
          <w:ilvl w:val="0"/>
          <w:numId w:val="22"/>
        </w:numPr>
        <w:ind w:left="0" w:firstLine="0"/>
        <w:jc w:val="both"/>
        <w:rPr>
          <w:rFonts w:asciiTheme="minorHAnsi" w:hAnsiTheme="minorHAnsi" w:cstheme="minorHAnsi"/>
          <w:bCs/>
          <w:color w:val="17365D"/>
        </w:rPr>
      </w:pPr>
      <w:r w:rsidRPr="00F5080A">
        <w:rPr>
          <w:rFonts w:asciiTheme="minorHAnsi" w:hAnsiTheme="minorHAnsi" w:cstheme="minorHAnsi"/>
        </w:rPr>
        <w:t xml:space="preserve">A partire dal 1 gennaio 2016, il Comune di Ruvo di Puglia ha raggiunto l’obiettivo di ridurre il conferimento in discarica di rifiuto indifferenziato, in  quanto la raccolta differenziata </w:t>
      </w:r>
      <w:r w:rsidRPr="00F5080A">
        <w:rPr>
          <w:rFonts w:asciiTheme="minorHAnsi" w:hAnsiTheme="minorHAnsi" w:cstheme="minorHAnsi"/>
          <w:i/>
        </w:rPr>
        <w:t>(cd. porta a porta)</w:t>
      </w:r>
      <w:r w:rsidRPr="00F5080A">
        <w:rPr>
          <w:rFonts w:asciiTheme="minorHAnsi" w:hAnsiTheme="minorHAnsi" w:cstheme="minorHAnsi"/>
        </w:rPr>
        <w:t xml:space="preserve"> è stata estesa a tutto il perimetro urbano, incrementando sensibilmente la percentuale di rifiuto differenziato. Pertanto</w:t>
      </w:r>
      <w:r w:rsidR="00F5080A" w:rsidRPr="00F5080A">
        <w:rPr>
          <w:rFonts w:asciiTheme="minorHAnsi" w:hAnsiTheme="minorHAnsi" w:cstheme="minorHAnsi"/>
        </w:rPr>
        <w:t>, n</w:t>
      </w:r>
      <w:r w:rsidR="00F9150C" w:rsidRPr="00F5080A">
        <w:rPr>
          <w:rFonts w:asciiTheme="minorHAnsi" w:hAnsiTheme="minorHAnsi" w:cstheme="minorHAnsi"/>
          <w:bCs/>
        </w:rPr>
        <w:t xml:space="preserve">ella modulazione della tariffa del tributo </w:t>
      </w:r>
      <w:r w:rsidR="00F5080A" w:rsidRPr="00F5080A">
        <w:rPr>
          <w:rFonts w:asciiTheme="minorHAnsi" w:hAnsiTheme="minorHAnsi" w:cstheme="minorHAnsi"/>
          <w:bCs/>
        </w:rPr>
        <w:t>è</w:t>
      </w:r>
      <w:r w:rsidR="00F9150C" w:rsidRPr="00F5080A">
        <w:rPr>
          <w:rFonts w:asciiTheme="minorHAnsi" w:hAnsiTheme="minorHAnsi" w:cstheme="minorHAnsi"/>
          <w:bCs/>
        </w:rPr>
        <w:t xml:space="preserve"> assicurat</w:t>
      </w:r>
      <w:r w:rsidR="00F5080A" w:rsidRPr="00F5080A">
        <w:rPr>
          <w:rFonts w:asciiTheme="minorHAnsi" w:hAnsiTheme="minorHAnsi" w:cstheme="minorHAnsi"/>
          <w:bCs/>
        </w:rPr>
        <w:t>a</w:t>
      </w:r>
      <w:r w:rsidR="00F9150C" w:rsidRPr="00F5080A">
        <w:rPr>
          <w:rFonts w:asciiTheme="minorHAnsi" w:hAnsiTheme="minorHAnsi" w:cstheme="minorHAnsi"/>
          <w:bCs/>
        </w:rPr>
        <w:t xml:space="preserve"> l</w:t>
      </w:r>
      <w:r w:rsidR="00F5080A" w:rsidRPr="00F5080A">
        <w:rPr>
          <w:rFonts w:asciiTheme="minorHAnsi" w:hAnsiTheme="minorHAnsi" w:cstheme="minorHAnsi"/>
          <w:bCs/>
        </w:rPr>
        <w:t>a</w:t>
      </w:r>
      <w:r w:rsidR="00F9150C" w:rsidRPr="00F5080A">
        <w:rPr>
          <w:rFonts w:asciiTheme="minorHAnsi" w:hAnsiTheme="minorHAnsi" w:cstheme="minorHAnsi"/>
          <w:bCs/>
        </w:rPr>
        <w:t xml:space="preserve"> riduzion</w:t>
      </w:r>
      <w:r w:rsidR="00F5080A" w:rsidRPr="00F5080A">
        <w:rPr>
          <w:rFonts w:asciiTheme="minorHAnsi" w:hAnsiTheme="minorHAnsi" w:cstheme="minorHAnsi"/>
          <w:bCs/>
        </w:rPr>
        <w:t>e</w:t>
      </w:r>
      <w:r w:rsidR="00F9150C" w:rsidRPr="00F5080A">
        <w:rPr>
          <w:rFonts w:asciiTheme="minorHAnsi" w:hAnsiTheme="minorHAnsi" w:cstheme="minorHAnsi"/>
          <w:bCs/>
        </w:rPr>
        <w:t xml:space="preserve"> per la raccolta differenziata riferibile alle utenze domestiche</w:t>
      </w:r>
      <w:r w:rsidRPr="00F5080A">
        <w:rPr>
          <w:rFonts w:asciiTheme="minorHAnsi" w:hAnsiTheme="minorHAnsi" w:cstheme="minorHAnsi"/>
        </w:rPr>
        <w:t xml:space="preserve"> </w:t>
      </w:r>
      <w:r w:rsidR="00F5080A" w:rsidRPr="00F5080A">
        <w:rPr>
          <w:rFonts w:asciiTheme="minorHAnsi" w:hAnsiTheme="minorHAnsi" w:cstheme="minorHAnsi"/>
        </w:rPr>
        <w:t xml:space="preserve">che viene riconosciuta </w:t>
      </w:r>
      <w:r w:rsidRPr="00F5080A">
        <w:rPr>
          <w:rFonts w:asciiTheme="minorHAnsi" w:hAnsiTheme="minorHAnsi" w:cstheme="minorHAnsi"/>
        </w:rPr>
        <w:t xml:space="preserve">ed applicata su base collettiva. </w:t>
      </w:r>
    </w:p>
    <w:p w:rsidR="00F84B8D" w:rsidRDefault="00F84B8D" w:rsidP="00F84B8D">
      <w:pPr>
        <w:jc w:val="center"/>
        <w:rPr>
          <w:rFonts w:ascii="Calibri" w:hAnsi="Calibri" w:cs="Arial"/>
          <w:b/>
          <w:sz w:val="18"/>
          <w:szCs w:val="18"/>
        </w:rPr>
      </w:pPr>
    </w:p>
    <w:p w:rsidR="008355F0" w:rsidRDefault="008355F0" w:rsidP="00F84B8D">
      <w:pPr>
        <w:jc w:val="center"/>
        <w:rPr>
          <w:rFonts w:ascii="Calibri" w:hAnsi="Calibri" w:cs="Arial"/>
          <w:b/>
          <w:sz w:val="18"/>
          <w:szCs w:val="18"/>
        </w:rPr>
      </w:pPr>
    </w:p>
    <w:p w:rsidR="00F84B8D" w:rsidRDefault="00432B7A" w:rsidP="00F84B8D">
      <w:pPr>
        <w:jc w:val="center"/>
        <w:rPr>
          <w:rFonts w:ascii="Calibri" w:hAnsi="Calibri" w:cs="Arial"/>
          <w:b/>
          <w:bCs/>
        </w:rPr>
      </w:pPr>
      <w:r>
        <w:rPr>
          <w:rFonts w:ascii="Calibri" w:hAnsi="Calibri" w:cs="Arial"/>
          <w:b/>
        </w:rPr>
        <w:t>ART. 29</w:t>
      </w:r>
      <w:r w:rsidR="00F84B8D" w:rsidRPr="008D052C">
        <w:rPr>
          <w:rFonts w:ascii="Calibri" w:hAnsi="Calibri" w:cs="Arial"/>
          <w:b/>
        </w:rPr>
        <w:t xml:space="preserve"> – </w:t>
      </w:r>
      <w:r w:rsidR="00F84B8D" w:rsidRPr="008D052C">
        <w:rPr>
          <w:rFonts w:ascii="Calibri" w:hAnsi="Calibri" w:cs="Arial"/>
          <w:b/>
          <w:bCs/>
        </w:rPr>
        <w:t>Riduzione per inferiori livelli di prestazione del servizio</w:t>
      </w:r>
    </w:p>
    <w:p w:rsidR="00F84B8D" w:rsidRPr="008D052C" w:rsidRDefault="00F84B8D" w:rsidP="00F84B8D">
      <w:pPr>
        <w:jc w:val="center"/>
        <w:rPr>
          <w:rFonts w:ascii="Calibri" w:hAnsi="Calibri" w:cs="Arial"/>
          <w:b/>
        </w:rPr>
      </w:pPr>
    </w:p>
    <w:p w:rsidR="00F84B8D" w:rsidRPr="008D052C" w:rsidRDefault="00F84B8D" w:rsidP="00314FF9">
      <w:pPr>
        <w:widowControl w:val="0"/>
        <w:numPr>
          <w:ilvl w:val="0"/>
          <w:numId w:val="23"/>
        </w:numPr>
        <w:overflowPunct w:val="0"/>
        <w:autoSpaceDE w:val="0"/>
        <w:autoSpaceDN w:val="0"/>
        <w:adjustRightInd w:val="0"/>
        <w:ind w:left="0" w:firstLine="0"/>
        <w:jc w:val="both"/>
        <w:rPr>
          <w:rFonts w:ascii="Calibri" w:hAnsi="Calibri" w:cs="Arial"/>
          <w:bCs/>
        </w:rPr>
      </w:pPr>
      <w:r w:rsidRPr="008D052C">
        <w:rPr>
          <w:rFonts w:ascii="Calibri" w:hAnsi="Calibri" w:cs="Arial"/>
          <w:bCs/>
        </w:rPr>
        <w:t>In relazione a quanto stabilito nel vigente Regolamento di gestione dei rifiuti, il servizio di raccolta dei rifiuti viene effettuato e garantito entro il perimetro riconosciuto come centro urbano, Zona Industriale, nonché la zona urbana denominata “</w:t>
      </w:r>
      <w:r w:rsidRPr="008D052C">
        <w:rPr>
          <w:rFonts w:ascii="Calibri" w:hAnsi="Calibri" w:cs="Arial"/>
          <w:bCs/>
          <w:i/>
        </w:rPr>
        <w:t>CONTRADA MADONNA DI CALENTANO</w:t>
      </w:r>
      <w:r w:rsidRPr="008D052C">
        <w:rPr>
          <w:rFonts w:ascii="Calibri" w:hAnsi="Calibri" w:cs="Arial"/>
          <w:bCs/>
        </w:rPr>
        <w:t xml:space="preserve">”, </w:t>
      </w:r>
      <w:r w:rsidRPr="008D052C">
        <w:rPr>
          <w:rFonts w:ascii="Calibri" w:hAnsi="Calibri" w:cs="Arial"/>
          <w:bCs/>
        </w:rPr>
        <w:lastRenderedPageBreak/>
        <w:t>così come delineate nel P.R.G.  e/o P.U.G e pertanto tutte le zone che rientrano in tali perimetri si intendono servite.</w:t>
      </w:r>
    </w:p>
    <w:p w:rsidR="00F84B8D" w:rsidRPr="008D052C" w:rsidRDefault="00F84B8D" w:rsidP="00314FF9">
      <w:pPr>
        <w:widowControl w:val="0"/>
        <w:numPr>
          <w:ilvl w:val="0"/>
          <w:numId w:val="23"/>
        </w:numPr>
        <w:overflowPunct w:val="0"/>
        <w:autoSpaceDE w:val="0"/>
        <w:autoSpaceDN w:val="0"/>
        <w:adjustRightInd w:val="0"/>
        <w:ind w:left="0" w:firstLine="0"/>
        <w:jc w:val="both"/>
        <w:rPr>
          <w:rFonts w:ascii="Calibri" w:hAnsi="Calibri" w:cs="Arial"/>
          <w:bCs/>
        </w:rPr>
      </w:pPr>
      <w:r w:rsidRPr="008D052C">
        <w:rPr>
          <w:rFonts w:ascii="Calibri" w:hAnsi="Calibri" w:cs="Arial"/>
          <w:bCs/>
        </w:rPr>
        <w:t xml:space="preserve">Fermo restando che gli occupanti o detentori delle utenze domestiche e non domestiche situate fuori dei perimetri serviti dal servizio di raccolta </w:t>
      </w:r>
      <w:r w:rsidRPr="008D052C">
        <w:rPr>
          <w:rFonts w:ascii="Calibri" w:hAnsi="Calibri" w:cs="Arial"/>
          <w:bCs/>
          <w:i/>
        </w:rPr>
        <w:t>porta a porta</w:t>
      </w:r>
      <w:r w:rsidRPr="008D052C">
        <w:rPr>
          <w:rFonts w:ascii="Calibri" w:hAnsi="Calibri" w:cs="Arial"/>
          <w:bCs/>
        </w:rPr>
        <w:t xml:space="preserve"> dei rifiuti sono comunque tenuti a conferire i rifiuti urbani ed assimilati al più vicino punto di raccolta, nelle zone in cui non è effettuato il suddetto servizio, la tariffa TARI, è dovuta in misura ridotta nelle seguenti misure:</w:t>
      </w:r>
    </w:p>
    <w:p w:rsidR="00F84B8D" w:rsidRPr="008D052C" w:rsidRDefault="00F84B8D" w:rsidP="00F84B8D">
      <w:pPr>
        <w:widowControl w:val="0"/>
        <w:overflowPunct w:val="0"/>
        <w:autoSpaceDE w:val="0"/>
        <w:autoSpaceDN w:val="0"/>
        <w:adjustRightInd w:val="0"/>
        <w:jc w:val="both"/>
        <w:rPr>
          <w:rFonts w:ascii="Calibri" w:hAnsi="Calibri" w:cs="Arial"/>
          <w:bCs/>
        </w:rPr>
      </w:pPr>
      <w:r w:rsidRPr="008D052C">
        <w:rPr>
          <w:rFonts w:ascii="Calibri" w:hAnsi="Calibri" w:cs="Arial"/>
          <w:bCs/>
        </w:rPr>
        <w:sym w:font="Wingdings" w:char="F0FC"/>
      </w:r>
      <w:r w:rsidRPr="008D052C">
        <w:rPr>
          <w:rFonts w:ascii="Calibri" w:hAnsi="Calibri" w:cs="Arial"/>
          <w:bCs/>
        </w:rPr>
        <w:t xml:space="preserve"> In misura pari al 40% se, la distanza dai PERIMETRI CHE DELINEANO LE ZONE SERVITE DAL SERVIZIO PAP, non supera i 3000 mt.</w:t>
      </w:r>
    </w:p>
    <w:p w:rsidR="00F84B8D" w:rsidRPr="008D052C" w:rsidRDefault="00F84B8D" w:rsidP="00F84B8D">
      <w:pPr>
        <w:widowControl w:val="0"/>
        <w:overflowPunct w:val="0"/>
        <w:autoSpaceDE w:val="0"/>
        <w:autoSpaceDN w:val="0"/>
        <w:adjustRightInd w:val="0"/>
        <w:jc w:val="both"/>
        <w:rPr>
          <w:rFonts w:ascii="Calibri" w:hAnsi="Calibri" w:cs="Arial"/>
          <w:bCs/>
        </w:rPr>
      </w:pPr>
      <w:r w:rsidRPr="008D052C">
        <w:rPr>
          <w:rFonts w:ascii="Calibri" w:hAnsi="Calibri" w:cs="Arial"/>
          <w:bCs/>
        </w:rPr>
        <w:sym w:font="Wingdings" w:char="F0FC"/>
      </w:r>
      <w:r w:rsidRPr="008D052C">
        <w:rPr>
          <w:rFonts w:ascii="Calibri" w:hAnsi="Calibri" w:cs="Arial"/>
          <w:bCs/>
        </w:rPr>
        <w:t xml:space="preserve"> In misura pari al 30% se, la distanza dai PERIMETRI CHE DELINEANO LE ZONE SERVITE DAL SERVIZIO PAP, supera i 3000 mt.</w:t>
      </w:r>
    </w:p>
    <w:p w:rsidR="00F84B8D" w:rsidRPr="008D052C" w:rsidRDefault="00F84B8D" w:rsidP="00314FF9">
      <w:pPr>
        <w:widowControl w:val="0"/>
        <w:numPr>
          <w:ilvl w:val="0"/>
          <w:numId w:val="23"/>
        </w:numPr>
        <w:overflowPunct w:val="0"/>
        <w:autoSpaceDE w:val="0"/>
        <w:autoSpaceDN w:val="0"/>
        <w:adjustRightInd w:val="0"/>
        <w:ind w:left="0" w:firstLine="0"/>
        <w:jc w:val="both"/>
        <w:rPr>
          <w:rFonts w:ascii="Calibri" w:hAnsi="Calibri" w:cs="Arial"/>
          <w:bCs/>
        </w:rPr>
      </w:pPr>
      <w:r w:rsidRPr="008D052C">
        <w:rPr>
          <w:rFonts w:ascii="Calibri" w:hAnsi="Calibri" w:cs="Arial"/>
          <w:bCs/>
        </w:rPr>
        <w:t>Il tributo è dovuto nella misura del 20% della tariffa nei periodi di mancato svolgimento del servizio di gestione dei rifiuti, ovvero di effettuazione dello stesso in grave violazione della disciplina di riferimento, nonché di interruzione del servizio per motivi sindacali o per imprevedibili impedimenti organizzativi che abbiano determinato una situazione riconosciuta dall'autorità sanitaria di danno o pericolo di danno alle persone o all'ambiente.</w:t>
      </w:r>
    </w:p>
    <w:p w:rsidR="00F84B8D" w:rsidRPr="008D052C" w:rsidRDefault="00F84B8D" w:rsidP="00314FF9">
      <w:pPr>
        <w:widowControl w:val="0"/>
        <w:numPr>
          <w:ilvl w:val="0"/>
          <w:numId w:val="23"/>
        </w:numPr>
        <w:overflowPunct w:val="0"/>
        <w:autoSpaceDE w:val="0"/>
        <w:autoSpaceDN w:val="0"/>
        <w:adjustRightInd w:val="0"/>
        <w:ind w:left="0" w:firstLine="0"/>
        <w:jc w:val="both"/>
        <w:rPr>
          <w:rFonts w:ascii="Calibri" w:hAnsi="Calibri" w:cs="Arial"/>
          <w:bCs/>
        </w:rPr>
      </w:pPr>
      <w:r w:rsidRPr="008D052C">
        <w:rPr>
          <w:rFonts w:ascii="Calibri" w:hAnsi="Calibri" w:cs="Arial"/>
          <w:bCs/>
        </w:rPr>
        <w:t>Le condizioni di fatto, al verificarsi delle quali il tributo è dovuto in misura ridotta, debbono essere fatte constatare mediante diffida al Gestore del Servizio di Nettezza Urbana ed al Settore Finanze ed oneri tributari . Dalla data della diffida, qualora non si provveda entro congruo termine a porre rimedio al disservizio, decorrono gli eventuali effetti sulla tassa.</w:t>
      </w:r>
    </w:p>
    <w:p w:rsidR="00C42B74" w:rsidRDefault="00C42B74" w:rsidP="00C42B74">
      <w:pPr>
        <w:widowControl w:val="0"/>
        <w:overflowPunct w:val="0"/>
        <w:autoSpaceDE w:val="0"/>
        <w:autoSpaceDN w:val="0"/>
        <w:adjustRightInd w:val="0"/>
        <w:jc w:val="both"/>
        <w:rPr>
          <w:rFonts w:ascii="Calibri" w:hAnsi="Calibri" w:cs="Arial"/>
        </w:rPr>
      </w:pPr>
    </w:p>
    <w:p w:rsidR="00F84B8D" w:rsidRPr="008D052C" w:rsidRDefault="00F84B8D" w:rsidP="00F84B8D">
      <w:pPr>
        <w:widowControl w:val="0"/>
        <w:overflowPunct w:val="0"/>
        <w:autoSpaceDE w:val="0"/>
        <w:autoSpaceDN w:val="0"/>
        <w:adjustRightInd w:val="0"/>
        <w:ind w:right="20"/>
        <w:jc w:val="center"/>
        <w:rPr>
          <w:rFonts w:ascii="Calibri" w:hAnsi="Calibri" w:cs="Arial"/>
          <w:b/>
          <w:bCs/>
        </w:rPr>
      </w:pPr>
      <w:r w:rsidRPr="008D052C">
        <w:rPr>
          <w:rFonts w:ascii="Calibri" w:hAnsi="Calibri" w:cs="Arial"/>
          <w:b/>
          <w:bCs/>
        </w:rPr>
        <w:t xml:space="preserve">ART. </w:t>
      </w:r>
      <w:r w:rsidR="00432B7A">
        <w:rPr>
          <w:rFonts w:ascii="Calibri" w:hAnsi="Calibri" w:cs="Arial"/>
          <w:b/>
          <w:bCs/>
        </w:rPr>
        <w:t>30</w:t>
      </w:r>
      <w:r w:rsidRPr="008D052C">
        <w:rPr>
          <w:rFonts w:ascii="Calibri" w:hAnsi="Calibri" w:cs="Arial"/>
          <w:b/>
          <w:bCs/>
        </w:rPr>
        <w:t xml:space="preserve"> – Esenzioni per le Utenze Domestiche</w:t>
      </w:r>
    </w:p>
    <w:p w:rsidR="00F84B8D" w:rsidRPr="00547A32" w:rsidRDefault="00F84B8D" w:rsidP="00F84B8D">
      <w:pPr>
        <w:rPr>
          <w:rFonts w:ascii="Calibri" w:hAnsi="Calibri" w:cs="Arial"/>
          <w:bCs/>
          <w:color w:val="003366"/>
          <w:sz w:val="18"/>
          <w:szCs w:val="18"/>
        </w:rPr>
      </w:pPr>
    </w:p>
    <w:p w:rsidR="00F84B8D" w:rsidRPr="008D052C" w:rsidRDefault="00F84B8D" w:rsidP="00314FF9">
      <w:pPr>
        <w:widowControl w:val="0"/>
        <w:numPr>
          <w:ilvl w:val="0"/>
          <w:numId w:val="24"/>
        </w:numPr>
        <w:autoSpaceDE w:val="0"/>
        <w:autoSpaceDN w:val="0"/>
        <w:adjustRightInd w:val="0"/>
        <w:ind w:left="0" w:firstLine="0"/>
        <w:jc w:val="both"/>
        <w:rPr>
          <w:rFonts w:asciiTheme="minorHAnsi" w:hAnsiTheme="minorHAnsi" w:cstheme="minorHAnsi"/>
        </w:rPr>
      </w:pPr>
      <w:r w:rsidRPr="008D052C">
        <w:rPr>
          <w:rFonts w:asciiTheme="minorHAnsi" w:hAnsiTheme="minorHAnsi" w:cstheme="minorHAnsi"/>
        </w:rPr>
        <w:t>I Soggetti che versano in una situazione di grave disagio economico sono esonerati dal pagamento della tassa sui rifiuti a condizione che posseggano cumulativamente i seguenti requisiti:</w:t>
      </w:r>
    </w:p>
    <w:p w:rsidR="00F84B8D" w:rsidRPr="008D052C" w:rsidRDefault="00F84B8D" w:rsidP="00314FF9">
      <w:pPr>
        <w:pStyle w:val="Paragrafoelenco"/>
        <w:widowControl w:val="0"/>
        <w:numPr>
          <w:ilvl w:val="0"/>
          <w:numId w:val="25"/>
        </w:numPr>
        <w:autoSpaceDE w:val="0"/>
        <w:autoSpaceDN w:val="0"/>
        <w:adjustRightInd w:val="0"/>
        <w:ind w:left="0" w:firstLine="0"/>
        <w:jc w:val="both"/>
        <w:rPr>
          <w:rFonts w:asciiTheme="minorHAnsi" w:hAnsiTheme="minorHAnsi" w:cstheme="minorHAnsi"/>
        </w:rPr>
      </w:pPr>
      <w:r w:rsidRPr="008D052C">
        <w:rPr>
          <w:rFonts w:asciiTheme="minorHAnsi" w:hAnsiTheme="minorHAnsi" w:cstheme="minorHAnsi"/>
        </w:rPr>
        <w:t xml:space="preserve">L’importo del reddito complessivo annuo, tassabili e non ai fini IRPEF, percepito nell’anno precedente dal soggetto richiedente e dal suo nucleo familiare, non deve essere superiore ad €. 6.000,00. </w:t>
      </w:r>
    </w:p>
    <w:p w:rsidR="00F84B8D" w:rsidRPr="008D052C" w:rsidRDefault="00F84B8D" w:rsidP="00314FF9">
      <w:pPr>
        <w:pStyle w:val="Paragrafoelenco"/>
        <w:widowControl w:val="0"/>
        <w:numPr>
          <w:ilvl w:val="0"/>
          <w:numId w:val="25"/>
        </w:numPr>
        <w:autoSpaceDE w:val="0"/>
        <w:autoSpaceDN w:val="0"/>
        <w:adjustRightInd w:val="0"/>
        <w:ind w:left="0" w:firstLine="0"/>
        <w:jc w:val="both"/>
        <w:rPr>
          <w:rFonts w:asciiTheme="minorHAnsi" w:hAnsiTheme="minorHAnsi" w:cstheme="minorHAnsi"/>
        </w:rPr>
      </w:pPr>
      <w:r w:rsidRPr="008D052C">
        <w:rPr>
          <w:rFonts w:asciiTheme="minorHAnsi" w:hAnsiTheme="minorHAnsi" w:cstheme="minorHAnsi"/>
        </w:rPr>
        <w:t>Il soggetto richiedente ed il suo nucleo familiare non ha avuto accesso, nell’anno  per cui chiede l’esenzione, ad altre forme di sostegno economico e/o trattamenti assistenziali riconosciuti dalla legge Italiana ed erogati da Enti pubblici.</w:t>
      </w:r>
    </w:p>
    <w:p w:rsidR="00F84B8D" w:rsidRPr="008D052C" w:rsidRDefault="00F84B8D" w:rsidP="00F84B8D">
      <w:pPr>
        <w:widowControl w:val="0"/>
        <w:autoSpaceDE w:val="0"/>
        <w:autoSpaceDN w:val="0"/>
        <w:adjustRightInd w:val="0"/>
        <w:jc w:val="both"/>
        <w:rPr>
          <w:rFonts w:asciiTheme="minorHAnsi" w:hAnsiTheme="minorHAnsi" w:cstheme="minorHAnsi"/>
        </w:rPr>
      </w:pPr>
      <w:r w:rsidRPr="008D052C">
        <w:rPr>
          <w:rFonts w:asciiTheme="minorHAnsi" w:hAnsiTheme="minorHAnsi" w:cstheme="minorHAnsi"/>
          <w:bCs/>
        </w:rPr>
        <w:t xml:space="preserve">Coloro i quali rientrano nelle predette condizioni, dovranno annualmente presentare apposita istanza redatta su modello disponibile presso l’Ufficio Tributi. </w:t>
      </w:r>
    </w:p>
    <w:p w:rsidR="00F84B8D" w:rsidRPr="008D052C" w:rsidRDefault="00F84B8D" w:rsidP="00F84B8D">
      <w:pPr>
        <w:autoSpaceDE w:val="0"/>
        <w:autoSpaceDN w:val="0"/>
        <w:adjustRightInd w:val="0"/>
        <w:jc w:val="both"/>
        <w:rPr>
          <w:rFonts w:asciiTheme="minorHAnsi" w:hAnsiTheme="minorHAnsi" w:cstheme="minorHAnsi"/>
        </w:rPr>
      </w:pPr>
      <w:r w:rsidRPr="008D052C">
        <w:rPr>
          <w:rFonts w:asciiTheme="minorHAnsi" w:hAnsiTheme="minorHAnsi" w:cstheme="minorHAnsi"/>
          <w:bCs/>
        </w:rPr>
        <w:t xml:space="preserve">L’istanza deve essere obbligatoriamente corredata, pena la nullità, </w:t>
      </w:r>
      <w:r w:rsidRPr="008D052C">
        <w:rPr>
          <w:rFonts w:asciiTheme="minorHAnsi" w:hAnsiTheme="minorHAnsi" w:cstheme="minorHAnsi"/>
        </w:rPr>
        <w:t xml:space="preserve">da </w:t>
      </w:r>
      <w:r w:rsidRPr="00513D32">
        <w:rPr>
          <w:rStyle w:val="Enfasigrassetto"/>
          <w:rFonts w:asciiTheme="minorHAnsi" w:hAnsiTheme="minorHAnsi" w:cstheme="minorHAnsi"/>
          <w:b w:val="0"/>
        </w:rPr>
        <w:t>dichiarazione sostitutiva di certificazione e di atto di notorietà</w:t>
      </w:r>
      <w:r w:rsidRPr="00513D32">
        <w:rPr>
          <w:rFonts w:asciiTheme="minorHAnsi" w:hAnsiTheme="minorHAnsi" w:cstheme="minorHAnsi"/>
          <w:b/>
        </w:rPr>
        <w:t xml:space="preserve"> </w:t>
      </w:r>
      <w:r w:rsidRPr="00513D32">
        <w:rPr>
          <w:rFonts w:asciiTheme="minorHAnsi" w:hAnsiTheme="minorHAnsi" w:cstheme="minorHAnsi"/>
        </w:rPr>
        <w:t>rilasciata ai sensi degli artt. 46 e</w:t>
      </w:r>
      <w:r w:rsidRPr="008D052C">
        <w:rPr>
          <w:rFonts w:asciiTheme="minorHAnsi" w:hAnsiTheme="minorHAnsi" w:cstheme="minorHAnsi"/>
        </w:rPr>
        <w:t xml:space="preserve"> 47 D.P.R. n. 445/2000 nella quale </w:t>
      </w:r>
      <w:r w:rsidRPr="008D052C">
        <w:rPr>
          <w:rFonts w:asciiTheme="minorHAnsi" w:hAnsiTheme="minorHAnsi" w:cstheme="minorHAnsi"/>
          <w:u w:val="single"/>
        </w:rPr>
        <w:t>dovranno essere dichiarati:</w:t>
      </w:r>
    </w:p>
    <w:p w:rsidR="00F84B8D" w:rsidRPr="00513D32" w:rsidRDefault="00F84B8D" w:rsidP="00F84B8D">
      <w:pPr>
        <w:autoSpaceDE w:val="0"/>
        <w:autoSpaceDN w:val="0"/>
        <w:adjustRightInd w:val="0"/>
        <w:jc w:val="both"/>
        <w:rPr>
          <w:rFonts w:asciiTheme="minorHAnsi" w:hAnsiTheme="minorHAnsi" w:cstheme="minorHAnsi"/>
        </w:rPr>
      </w:pPr>
      <w:r w:rsidRPr="00513D32">
        <w:rPr>
          <w:rFonts w:ascii="Arial" w:hAnsi="Arial" w:cs="Arial"/>
        </w:rPr>
        <w:t>►</w:t>
      </w:r>
      <w:r w:rsidRPr="00513D32">
        <w:rPr>
          <w:rFonts w:asciiTheme="minorHAnsi" w:hAnsiTheme="minorHAnsi" w:cstheme="minorHAnsi"/>
        </w:rPr>
        <w:t xml:space="preserve"> Tutti i redditi percepiti - tassabili e non ai fini IRPEF - dal soggetto richiedente e dal suo nucleo familiare, relativi all’anno precedente a quello per cui si chiede l’esenzione</w:t>
      </w:r>
    </w:p>
    <w:p w:rsidR="00F84B8D" w:rsidRPr="008D052C" w:rsidRDefault="00F84B8D" w:rsidP="00F84B8D">
      <w:pPr>
        <w:autoSpaceDE w:val="0"/>
        <w:autoSpaceDN w:val="0"/>
        <w:adjustRightInd w:val="0"/>
        <w:jc w:val="both"/>
        <w:rPr>
          <w:rFonts w:asciiTheme="minorHAnsi" w:hAnsiTheme="minorHAnsi" w:cstheme="minorHAnsi"/>
        </w:rPr>
      </w:pPr>
      <w:r w:rsidRPr="008D052C">
        <w:rPr>
          <w:rFonts w:asciiTheme="minorHAnsi" w:hAnsiTheme="minorHAnsi" w:cstheme="minorHAnsi"/>
          <w:u w:val="single"/>
        </w:rPr>
        <w:t xml:space="preserve">e si dovrà </w:t>
      </w:r>
      <w:r w:rsidR="00CC3B70">
        <w:rPr>
          <w:rFonts w:asciiTheme="minorHAnsi" w:hAnsiTheme="minorHAnsi" w:cstheme="minorHAnsi"/>
          <w:u w:val="single"/>
        </w:rPr>
        <w:t xml:space="preserve">altresì </w:t>
      </w:r>
      <w:r w:rsidRPr="008D052C">
        <w:rPr>
          <w:rFonts w:asciiTheme="minorHAnsi" w:hAnsiTheme="minorHAnsi" w:cstheme="minorHAnsi"/>
          <w:u w:val="single"/>
        </w:rPr>
        <w:t>attestare che</w:t>
      </w:r>
      <w:r w:rsidRPr="008D052C">
        <w:rPr>
          <w:rFonts w:asciiTheme="minorHAnsi" w:hAnsiTheme="minorHAnsi" w:cstheme="minorHAnsi"/>
        </w:rPr>
        <w:t>:</w:t>
      </w:r>
    </w:p>
    <w:p w:rsidR="00F84B8D" w:rsidRPr="008D052C" w:rsidRDefault="00F84B8D" w:rsidP="00F84B8D">
      <w:pPr>
        <w:autoSpaceDE w:val="0"/>
        <w:autoSpaceDN w:val="0"/>
        <w:adjustRightInd w:val="0"/>
        <w:jc w:val="both"/>
        <w:rPr>
          <w:rFonts w:asciiTheme="minorHAnsi" w:hAnsiTheme="minorHAnsi" w:cstheme="minorHAnsi"/>
        </w:rPr>
      </w:pPr>
      <w:r w:rsidRPr="008D052C">
        <w:rPr>
          <w:rFonts w:ascii="Arial" w:hAnsi="Arial" w:cs="Arial"/>
        </w:rPr>
        <w:t>►</w:t>
      </w:r>
      <w:r w:rsidRPr="008D052C">
        <w:rPr>
          <w:rFonts w:asciiTheme="minorHAnsi" w:hAnsiTheme="minorHAnsi" w:cstheme="minorHAnsi"/>
        </w:rPr>
        <w:t xml:space="preserve">  </w:t>
      </w:r>
      <w:r w:rsidR="004E64EA">
        <w:rPr>
          <w:rFonts w:asciiTheme="minorHAnsi" w:hAnsiTheme="minorHAnsi" w:cstheme="minorHAnsi"/>
        </w:rPr>
        <w:t xml:space="preserve">il </w:t>
      </w:r>
      <w:r w:rsidRPr="008D052C">
        <w:rPr>
          <w:rFonts w:asciiTheme="minorHAnsi" w:hAnsiTheme="minorHAnsi" w:cstheme="minorHAnsi"/>
        </w:rPr>
        <w:t xml:space="preserve">soggetto richiedente ed il suo nucleo familiare, nell’anno  per cui chiede l’esenzione, non ha avuto accesso ad altre forme </w:t>
      </w:r>
      <w:r w:rsidR="00CC3B70">
        <w:rPr>
          <w:rFonts w:asciiTheme="minorHAnsi" w:hAnsiTheme="minorHAnsi" w:cstheme="minorHAnsi"/>
        </w:rPr>
        <w:t xml:space="preserve">continuative </w:t>
      </w:r>
      <w:r w:rsidRPr="008D052C">
        <w:rPr>
          <w:rFonts w:asciiTheme="minorHAnsi" w:hAnsiTheme="minorHAnsi" w:cstheme="minorHAnsi"/>
        </w:rPr>
        <w:t>di sostegno economico e/o trattamenti assistenziali riconosciuti dalla legge Italiana ed erogati da Enti pubblici</w:t>
      </w:r>
      <w:r w:rsidR="0004302C">
        <w:rPr>
          <w:rFonts w:asciiTheme="minorHAnsi" w:hAnsiTheme="minorHAnsi" w:cstheme="minorHAnsi"/>
        </w:rPr>
        <w:t xml:space="preserve">, fatta eccezione per i contributi straordinari erogati </w:t>
      </w:r>
      <w:r w:rsidR="0004302C" w:rsidRPr="0004302C">
        <w:rPr>
          <w:rFonts w:asciiTheme="minorHAnsi" w:hAnsiTheme="minorHAnsi" w:cstheme="minorHAnsi"/>
          <w:i/>
        </w:rPr>
        <w:t>una tantum</w:t>
      </w:r>
      <w:r w:rsidR="0004302C">
        <w:rPr>
          <w:rFonts w:asciiTheme="minorHAnsi" w:hAnsiTheme="minorHAnsi" w:cstheme="minorHAnsi"/>
          <w:i/>
        </w:rPr>
        <w:t>.</w:t>
      </w:r>
    </w:p>
    <w:p w:rsidR="00F84B8D" w:rsidRPr="008D052C" w:rsidRDefault="00F84B8D" w:rsidP="00F84B8D">
      <w:pPr>
        <w:jc w:val="both"/>
        <w:rPr>
          <w:rFonts w:asciiTheme="minorHAnsi" w:hAnsiTheme="minorHAnsi" w:cstheme="minorHAnsi"/>
        </w:rPr>
      </w:pPr>
      <w:r w:rsidRPr="008D052C">
        <w:rPr>
          <w:rFonts w:asciiTheme="minorHAnsi" w:hAnsiTheme="minorHAnsi" w:cstheme="minorHAnsi"/>
        </w:rPr>
        <w:t xml:space="preserve">L’istanza con la documentazione allegata, deve essere presentata entro e non oltre il 30 gennaio di ciascun anno d’imposizione presso l’Ufficio Protocollo ed indirizzata all’Ufficio Tributi. </w:t>
      </w:r>
    </w:p>
    <w:p w:rsidR="00F84B8D" w:rsidRDefault="00F84B8D" w:rsidP="00F84B8D">
      <w:pPr>
        <w:jc w:val="both"/>
        <w:rPr>
          <w:rFonts w:asciiTheme="minorHAnsi" w:hAnsiTheme="minorHAnsi" w:cstheme="minorHAnsi"/>
        </w:rPr>
      </w:pPr>
      <w:r w:rsidRPr="008D052C">
        <w:rPr>
          <w:rFonts w:asciiTheme="minorHAnsi" w:hAnsiTheme="minorHAnsi" w:cstheme="minorHAnsi"/>
        </w:rPr>
        <w:t xml:space="preserve">La verifica della sussistenza delle condizioni dichiarate per l’ottenimento dell’esenzione, verrà effettuata dall’ufficio anche mediante consultazione di Banche dati messe a disposizione da altri enti Pubblici previo consenso, se dovuto, del richiedente e del suo nucleo familiare. </w:t>
      </w:r>
    </w:p>
    <w:p w:rsidR="00F84B8D" w:rsidRPr="008D052C" w:rsidRDefault="00F84B8D" w:rsidP="00F84B8D">
      <w:pPr>
        <w:jc w:val="both"/>
        <w:rPr>
          <w:rFonts w:asciiTheme="minorHAnsi" w:hAnsiTheme="minorHAnsi" w:cstheme="minorHAnsi"/>
        </w:rPr>
      </w:pPr>
    </w:p>
    <w:p w:rsidR="00F84B8D" w:rsidRPr="008D052C" w:rsidRDefault="00F84B8D" w:rsidP="00314FF9">
      <w:pPr>
        <w:pStyle w:val="Paragrafoelenco"/>
        <w:widowControl w:val="0"/>
        <w:numPr>
          <w:ilvl w:val="0"/>
          <w:numId w:val="24"/>
        </w:numPr>
        <w:overflowPunct w:val="0"/>
        <w:autoSpaceDE w:val="0"/>
        <w:autoSpaceDN w:val="0"/>
        <w:adjustRightInd w:val="0"/>
        <w:ind w:left="0" w:firstLine="0"/>
        <w:jc w:val="both"/>
        <w:rPr>
          <w:rFonts w:asciiTheme="minorHAnsi" w:hAnsiTheme="minorHAnsi" w:cstheme="minorHAnsi"/>
        </w:rPr>
      </w:pPr>
      <w:r w:rsidRPr="008D052C">
        <w:rPr>
          <w:rFonts w:asciiTheme="minorHAnsi" w:hAnsiTheme="minorHAnsi" w:cstheme="minorHAnsi"/>
        </w:rPr>
        <w:t>Sono esenti dal tributo tutte le unità immobiliari di proprietà del Comune ed utilizzate per fini istituzionali.</w:t>
      </w:r>
    </w:p>
    <w:p w:rsidR="00432B7A" w:rsidRPr="00432B7A" w:rsidRDefault="00F84B8D" w:rsidP="00314FF9">
      <w:pPr>
        <w:widowControl w:val="0"/>
        <w:numPr>
          <w:ilvl w:val="0"/>
          <w:numId w:val="24"/>
        </w:numPr>
        <w:overflowPunct w:val="0"/>
        <w:autoSpaceDE w:val="0"/>
        <w:autoSpaceDN w:val="0"/>
        <w:adjustRightInd w:val="0"/>
        <w:ind w:left="0" w:firstLine="0"/>
        <w:jc w:val="both"/>
        <w:rPr>
          <w:rFonts w:asciiTheme="minorHAnsi" w:hAnsiTheme="minorHAnsi" w:cstheme="minorHAnsi"/>
          <w:u w:val="single"/>
        </w:rPr>
      </w:pPr>
      <w:r w:rsidRPr="00432B7A">
        <w:rPr>
          <w:rFonts w:asciiTheme="minorHAnsi" w:hAnsiTheme="minorHAnsi" w:cstheme="minorHAnsi"/>
        </w:rPr>
        <w:t>La copertura del costo delle esenzioni è disposta attraverso apposite autorizzazioni di spesa  e deve essere assicurata attraverso il ricorso a risorse derivanti dalla</w:t>
      </w:r>
      <w:r w:rsidR="00432B7A">
        <w:rPr>
          <w:rFonts w:asciiTheme="minorHAnsi" w:hAnsiTheme="minorHAnsi" w:cstheme="minorHAnsi"/>
        </w:rPr>
        <w:t xml:space="preserve"> fiscalità generale del Comune.</w:t>
      </w:r>
    </w:p>
    <w:p w:rsidR="00F84B8D" w:rsidRPr="005A1BCD" w:rsidRDefault="00432B7A" w:rsidP="00314FF9">
      <w:pPr>
        <w:widowControl w:val="0"/>
        <w:numPr>
          <w:ilvl w:val="0"/>
          <w:numId w:val="24"/>
        </w:numPr>
        <w:overflowPunct w:val="0"/>
        <w:autoSpaceDE w:val="0"/>
        <w:autoSpaceDN w:val="0"/>
        <w:adjustRightInd w:val="0"/>
        <w:ind w:left="0" w:firstLine="0"/>
        <w:jc w:val="both"/>
        <w:rPr>
          <w:rFonts w:asciiTheme="minorHAnsi" w:hAnsiTheme="minorHAnsi" w:cstheme="minorHAnsi"/>
          <w:b/>
        </w:rPr>
      </w:pPr>
      <w:r w:rsidRPr="005A1BCD">
        <w:rPr>
          <w:rFonts w:asciiTheme="minorHAnsi" w:hAnsiTheme="minorHAnsi" w:cstheme="minorHAnsi"/>
          <w:b/>
        </w:rPr>
        <w:t>I</w:t>
      </w:r>
      <w:r w:rsidR="00F84B8D" w:rsidRPr="005A1BCD">
        <w:rPr>
          <w:rFonts w:asciiTheme="minorHAnsi" w:hAnsiTheme="minorHAnsi" w:cstheme="minorHAnsi"/>
          <w:b/>
        </w:rPr>
        <w:t>l termine  di presentazione dell’istanza</w:t>
      </w:r>
      <w:r w:rsidRPr="005A1BCD">
        <w:rPr>
          <w:rFonts w:asciiTheme="minorHAnsi" w:hAnsiTheme="minorHAnsi" w:cstheme="minorHAnsi"/>
          <w:b/>
        </w:rPr>
        <w:t xml:space="preserve"> è</w:t>
      </w:r>
      <w:r w:rsidR="00F84B8D" w:rsidRPr="005A1BCD">
        <w:rPr>
          <w:rFonts w:asciiTheme="minorHAnsi" w:hAnsiTheme="minorHAnsi" w:cstheme="minorHAnsi"/>
          <w:b/>
        </w:rPr>
        <w:t xml:space="preserve"> fissata al 30 </w:t>
      </w:r>
      <w:r w:rsidRPr="005A1BCD">
        <w:rPr>
          <w:rFonts w:asciiTheme="minorHAnsi" w:hAnsiTheme="minorHAnsi" w:cstheme="minorHAnsi"/>
          <w:b/>
        </w:rPr>
        <w:t>giugno di ciascun anno d’imposizione con effetto a decorrere dal 1° gennaio</w:t>
      </w:r>
      <w:r w:rsidR="000D3E4D" w:rsidRPr="005A1BCD">
        <w:rPr>
          <w:rFonts w:asciiTheme="minorHAnsi" w:hAnsiTheme="minorHAnsi" w:cstheme="minorHAnsi"/>
          <w:b/>
        </w:rPr>
        <w:t>.</w:t>
      </w:r>
    </w:p>
    <w:p w:rsidR="00F84B8D" w:rsidRPr="00432B7A" w:rsidRDefault="00F84B8D" w:rsidP="00F84B8D">
      <w:pPr>
        <w:widowControl w:val="0"/>
        <w:autoSpaceDE w:val="0"/>
        <w:autoSpaceDN w:val="0"/>
        <w:adjustRightInd w:val="0"/>
        <w:jc w:val="center"/>
        <w:rPr>
          <w:rFonts w:ascii="Calibri" w:hAnsi="Calibri" w:cs="Arial"/>
          <w:bCs/>
          <w:sz w:val="18"/>
          <w:szCs w:val="18"/>
        </w:rPr>
      </w:pPr>
    </w:p>
    <w:p w:rsidR="00F84B8D" w:rsidRDefault="00F84B8D" w:rsidP="00F84B8D">
      <w:pPr>
        <w:widowControl w:val="0"/>
        <w:autoSpaceDE w:val="0"/>
        <w:autoSpaceDN w:val="0"/>
        <w:adjustRightInd w:val="0"/>
        <w:jc w:val="center"/>
        <w:rPr>
          <w:rFonts w:ascii="Calibri" w:hAnsi="Calibri" w:cs="Arial"/>
          <w:b/>
          <w:bCs/>
        </w:rPr>
      </w:pPr>
      <w:r w:rsidRPr="00513D32">
        <w:rPr>
          <w:rFonts w:ascii="Calibri" w:hAnsi="Calibri" w:cs="Arial"/>
          <w:b/>
          <w:bCs/>
        </w:rPr>
        <w:t xml:space="preserve">ART. </w:t>
      </w:r>
      <w:r w:rsidR="00432B7A">
        <w:rPr>
          <w:rFonts w:ascii="Calibri" w:hAnsi="Calibri" w:cs="Arial"/>
          <w:b/>
          <w:bCs/>
        </w:rPr>
        <w:t>31</w:t>
      </w:r>
      <w:r w:rsidRPr="00513D32">
        <w:rPr>
          <w:rFonts w:ascii="Calibri" w:hAnsi="Calibri" w:cs="Arial"/>
          <w:b/>
          <w:bCs/>
        </w:rPr>
        <w:t xml:space="preserve"> - Cumulo di riduzioni</w:t>
      </w:r>
    </w:p>
    <w:p w:rsidR="00F84B8D" w:rsidRPr="00513D32" w:rsidRDefault="00F84B8D" w:rsidP="00F84B8D">
      <w:pPr>
        <w:widowControl w:val="0"/>
        <w:autoSpaceDE w:val="0"/>
        <w:autoSpaceDN w:val="0"/>
        <w:adjustRightInd w:val="0"/>
        <w:jc w:val="center"/>
        <w:rPr>
          <w:rFonts w:ascii="Calibri" w:hAnsi="Calibri" w:cs="Arial"/>
          <w:b/>
          <w:bCs/>
        </w:rPr>
      </w:pPr>
    </w:p>
    <w:p w:rsidR="00F84B8D" w:rsidRPr="002D6CB9" w:rsidRDefault="00F84B8D" w:rsidP="00314FF9">
      <w:pPr>
        <w:widowControl w:val="0"/>
        <w:numPr>
          <w:ilvl w:val="0"/>
          <w:numId w:val="26"/>
        </w:numPr>
        <w:overflowPunct w:val="0"/>
        <w:autoSpaceDE w:val="0"/>
        <w:autoSpaceDN w:val="0"/>
        <w:adjustRightInd w:val="0"/>
        <w:ind w:left="0" w:firstLine="0"/>
        <w:jc w:val="both"/>
        <w:rPr>
          <w:rFonts w:ascii="Calibri" w:hAnsi="Calibri" w:cs="Arial"/>
          <w:bCs/>
          <w:sz w:val="18"/>
          <w:szCs w:val="18"/>
        </w:rPr>
      </w:pPr>
      <w:r w:rsidRPr="00513D32">
        <w:rPr>
          <w:rFonts w:ascii="Calibri" w:hAnsi="Calibri" w:cs="Arial"/>
          <w:bCs/>
        </w:rPr>
        <w:t>Qualora alla stessa utenza si rendessero contestualmente applicabili più riduzioni o agevolazioni, ne sarà applicata solo una soltanto, quella più favorevole al contribuente</w:t>
      </w:r>
      <w:r w:rsidRPr="002D6CB9">
        <w:rPr>
          <w:rFonts w:ascii="Calibri" w:hAnsi="Calibri" w:cs="Arial"/>
          <w:bCs/>
          <w:sz w:val="18"/>
          <w:szCs w:val="18"/>
        </w:rPr>
        <w:t>.</w:t>
      </w:r>
    </w:p>
    <w:p w:rsidR="00F84B8D" w:rsidRDefault="00F84B8D" w:rsidP="00F84B8D">
      <w:pPr>
        <w:jc w:val="center"/>
        <w:rPr>
          <w:rFonts w:ascii="Calibri" w:hAnsi="Calibri"/>
          <w:b/>
          <w:sz w:val="18"/>
          <w:szCs w:val="18"/>
        </w:rPr>
      </w:pPr>
    </w:p>
    <w:p w:rsidR="00F84B8D" w:rsidRDefault="00F84B8D" w:rsidP="00F84B8D">
      <w:pPr>
        <w:jc w:val="center"/>
        <w:rPr>
          <w:rFonts w:ascii="Calibri" w:hAnsi="Calibri"/>
          <w:b/>
        </w:rPr>
      </w:pPr>
      <w:r w:rsidRPr="00513D32">
        <w:rPr>
          <w:rFonts w:ascii="Calibri" w:hAnsi="Calibri"/>
          <w:b/>
        </w:rPr>
        <w:t xml:space="preserve">ART. </w:t>
      </w:r>
      <w:r w:rsidR="00432B7A">
        <w:rPr>
          <w:rFonts w:ascii="Calibri" w:hAnsi="Calibri"/>
          <w:b/>
        </w:rPr>
        <w:t>32</w:t>
      </w:r>
      <w:r w:rsidRPr="00513D32">
        <w:rPr>
          <w:rFonts w:ascii="Calibri" w:hAnsi="Calibri"/>
          <w:b/>
        </w:rPr>
        <w:t xml:space="preserve"> - Finanziamento delle riduzioni, esenzioni e agevolazioni</w:t>
      </w:r>
    </w:p>
    <w:p w:rsidR="00F84B8D" w:rsidRPr="00513D32" w:rsidRDefault="00F84B8D" w:rsidP="00F84B8D">
      <w:pPr>
        <w:jc w:val="center"/>
        <w:rPr>
          <w:rFonts w:ascii="Calibri" w:hAnsi="Calibri"/>
          <w:b/>
        </w:rPr>
      </w:pPr>
    </w:p>
    <w:p w:rsidR="00011D25" w:rsidRPr="00011D25" w:rsidRDefault="00F84B8D" w:rsidP="00314FF9">
      <w:pPr>
        <w:pStyle w:val="Paragrafoelenco"/>
        <w:widowControl w:val="0"/>
        <w:numPr>
          <w:ilvl w:val="0"/>
          <w:numId w:val="27"/>
        </w:numPr>
        <w:overflowPunct w:val="0"/>
        <w:autoSpaceDE w:val="0"/>
        <w:autoSpaceDN w:val="0"/>
        <w:adjustRightInd w:val="0"/>
        <w:ind w:left="0" w:firstLine="0"/>
        <w:jc w:val="both"/>
        <w:rPr>
          <w:rFonts w:ascii="Calibri" w:hAnsi="Calibri" w:cs="Arial"/>
          <w:b/>
        </w:rPr>
      </w:pPr>
      <w:r w:rsidRPr="00011D25">
        <w:rPr>
          <w:rFonts w:ascii="Calibri" w:hAnsi="Calibri"/>
          <w:bCs/>
        </w:rPr>
        <w:t xml:space="preserve">Fermo restando quanto previsto dal comma 3 del precedente articolo </w:t>
      </w:r>
      <w:r w:rsidR="00432B7A" w:rsidRPr="00011D25">
        <w:rPr>
          <w:rFonts w:ascii="Calibri" w:hAnsi="Calibri"/>
          <w:bCs/>
        </w:rPr>
        <w:t>30</w:t>
      </w:r>
      <w:r w:rsidRPr="00011D25">
        <w:rPr>
          <w:rFonts w:ascii="Calibri" w:hAnsi="Calibri"/>
          <w:bCs/>
        </w:rPr>
        <w:t>, il costo delle riduzioni, detassazioni e agevolazioni previste dai precedenti articoli resta a carico degli altri contribuenti in osservanza dell’obbligo di copertura integrale dei costi previsto dall’art. 1, comma 654, della Legge 27/12/2013, n. 147.</w:t>
      </w:r>
    </w:p>
    <w:p w:rsidR="005A1BCD" w:rsidRPr="00011D25" w:rsidRDefault="005A1BCD" w:rsidP="00314FF9">
      <w:pPr>
        <w:pStyle w:val="Paragrafoelenco"/>
        <w:widowControl w:val="0"/>
        <w:numPr>
          <w:ilvl w:val="0"/>
          <w:numId w:val="27"/>
        </w:numPr>
        <w:overflowPunct w:val="0"/>
        <w:autoSpaceDE w:val="0"/>
        <w:autoSpaceDN w:val="0"/>
        <w:adjustRightInd w:val="0"/>
        <w:ind w:left="0" w:firstLine="0"/>
        <w:jc w:val="both"/>
        <w:rPr>
          <w:rFonts w:ascii="Calibri" w:hAnsi="Calibri" w:cs="Arial"/>
          <w:b/>
        </w:rPr>
      </w:pPr>
      <w:r w:rsidRPr="00011D25">
        <w:rPr>
          <w:rFonts w:ascii="Calibri" w:hAnsi="Calibri"/>
          <w:b/>
          <w:bCs/>
        </w:rPr>
        <w:t>Tutte le riduzioni della TARI, previste dalla normativa nazionale vigente che non necessitano di loro adozione in sede regolamentare e sono finanziate da risorse rese disponibili dallo Stato, sono stabilite e disciplinate nei termini e modalità per la loro fruizione dal Consiglio Comunale in sede di approvazione delle Tariffe Tari per l’anno di riferimento, salvo diversamente disposto dalla normativa nazionale.</w:t>
      </w:r>
    </w:p>
    <w:p w:rsidR="005A1BCD" w:rsidRPr="00011D25" w:rsidRDefault="005A1BCD" w:rsidP="00011D25">
      <w:pPr>
        <w:widowControl w:val="0"/>
        <w:overflowPunct w:val="0"/>
        <w:autoSpaceDE w:val="0"/>
        <w:autoSpaceDN w:val="0"/>
        <w:adjustRightInd w:val="0"/>
        <w:jc w:val="both"/>
        <w:rPr>
          <w:rFonts w:ascii="Calibri" w:hAnsi="Calibri" w:cs="Arial"/>
          <w:b/>
        </w:rPr>
      </w:pPr>
    </w:p>
    <w:p w:rsidR="00C42B74" w:rsidRPr="008D052C" w:rsidRDefault="00C42B74" w:rsidP="00C42B74">
      <w:pPr>
        <w:widowControl w:val="0"/>
        <w:overflowPunct w:val="0"/>
        <w:autoSpaceDE w:val="0"/>
        <w:autoSpaceDN w:val="0"/>
        <w:adjustRightInd w:val="0"/>
        <w:jc w:val="both"/>
        <w:rPr>
          <w:rFonts w:ascii="Calibri" w:hAnsi="Calibri" w:cs="Arial"/>
        </w:rPr>
      </w:pPr>
    </w:p>
    <w:p w:rsidR="00C42B74" w:rsidRDefault="00C42B74"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8355F0" w:rsidRDefault="008355F0" w:rsidP="00F002CC">
      <w:pPr>
        <w:jc w:val="center"/>
        <w:rPr>
          <w:rFonts w:asciiTheme="minorHAnsi" w:hAnsiTheme="minorHAnsi" w:cstheme="minorHAnsi"/>
          <w:b/>
          <w:sz w:val="32"/>
          <w:szCs w:val="32"/>
        </w:rPr>
      </w:pPr>
    </w:p>
    <w:p w:rsidR="008355F0" w:rsidRDefault="008355F0" w:rsidP="00F002CC">
      <w:pPr>
        <w:jc w:val="center"/>
        <w:rPr>
          <w:rFonts w:asciiTheme="minorHAnsi" w:hAnsiTheme="minorHAnsi" w:cstheme="minorHAnsi"/>
          <w:b/>
          <w:sz w:val="32"/>
          <w:szCs w:val="32"/>
        </w:rPr>
      </w:pPr>
    </w:p>
    <w:p w:rsidR="00011D25" w:rsidRDefault="00011D25" w:rsidP="00F002CC">
      <w:pPr>
        <w:jc w:val="center"/>
        <w:rPr>
          <w:rFonts w:asciiTheme="minorHAnsi" w:hAnsiTheme="minorHAnsi" w:cstheme="minorHAnsi"/>
          <w:b/>
          <w:sz w:val="32"/>
          <w:szCs w:val="32"/>
        </w:rPr>
      </w:pPr>
    </w:p>
    <w:p w:rsidR="00011D25" w:rsidRDefault="00011D25" w:rsidP="00F002CC">
      <w:pPr>
        <w:jc w:val="center"/>
        <w:rPr>
          <w:rFonts w:asciiTheme="minorHAnsi" w:hAnsiTheme="minorHAnsi" w:cstheme="minorHAnsi"/>
          <w:b/>
          <w:sz w:val="32"/>
          <w:szCs w:val="32"/>
        </w:rPr>
      </w:pPr>
    </w:p>
    <w:p w:rsidR="00011D25" w:rsidRDefault="00011D25" w:rsidP="00F002CC">
      <w:pPr>
        <w:jc w:val="center"/>
        <w:rPr>
          <w:rFonts w:asciiTheme="minorHAnsi" w:hAnsiTheme="minorHAnsi" w:cstheme="minorHAnsi"/>
          <w:b/>
          <w:sz w:val="32"/>
          <w:szCs w:val="32"/>
        </w:rPr>
      </w:pPr>
    </w:p>
    <w:p w:rsidR="00011D25" w:rsidRDefault="00011D25" w:rsidP="00F002CC">
      <w:pPr>
        <w:jc w:val="center"/>
        <w:rPr>
          <w:rFonts w:asciiTheme="minorHAnsi" w:hAnsiTheme="minorHAnsi" w:cstheme="minorHAnsi"/>
          <w:b/>
          <w:sz w:val="32"/>
          <w:szCs w:val="32"/>
        </w:rPr>
      </w:pPr>
    </w:p>
    <w:p w:rsidR="00011D25" w:rsidRDefault="00011D25" w:rsidP="00F002CC">
      <w:pPr>
        <w:jc w:val="center"/>
        <w:rPr>
          <w:rFonts w:asciiTheme="minorHAnsi" w:hAnsiTheme="minorHAnsi" w:cstheme="minorHAnsi"/>
          <w:b/>
          <w:sz w:val="32"/>
          <w:szCs w:val="32"/>
        </w:rPr>
      </w:pPr>
    </w:p>
    <w:p w:rsidR="00011D25" w:rsidRDefault="00011D25" w:rsidP="00F002CC">
      <w:pPr>
        <w:jc w:val="center"/>
        <w:rPr>
          <w:rFonts w:asciiTheme="minorHAnsi" w:hAnsiTheme="minorHAnsi" w:cstheme="minorHAnsi"/>
          <w:b/>
          <w:sz w:val="32"/>
          <w:szCs w:val="32"/>
        </w:rPr>
      </w:pPr>
    </w:p>
    <w:p w:rsidR="008355F0" w:rsidRDefault="008355F0"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84B8D">
      <w:pPr>
        <w:jc w:val="center"/>
        <w:rPr>
          <w:rFonts w:asciiTheme="minorHAnsi" w:hAnsiTheme="minorHAnsi" w:cstheme="minorHAnsi"/>
          <w:b/>
          <w:sz w:val="32"/>
          <w:szCs w:val="3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IV</w:t>
      </w:r>
      <w:r w:rsidRPr="00F002CC">
        <w:rPr>
          <w:rFonts w:asciiTheme="minorHAnsi" w:hAnsiTheme="minorHAnsi" w:cstheme="minorHAnsi"/>
          <w:b/>
          <w:sz w:val="32"/>
          <w:szCs w:val="32"/>
        </w:rPr>
        <w:t xml:space="preserve"> – </w:t>
      </w:r>
      <w:r>
        <w:rPr>
          <w:rFonts w:asciiTheme="minorHAnsi" w:hAnsiTheme="minorHAnsi" w:cstheme="minorHAnsi"/>
          <w:b/>
          <w:sz w:val="32"/>
          <w:szCs w:val="32"/>
        </w:rPr>
        <w:t>DICHIARAZIONI E RISCOSSIONE</w:t>
      </w:r>
    </w:p>
    <w:p w:rsidR="00F84B8D" w:rsidRDefault="00F84B8D" w:rsidP="00F84B8D">
      <w:pPr>
        <w:jc w:val="center"/>
        <w:rPr>
          <w:rFonts w:ascii="Calibri" w:hAnsi="Calibri" w:cs="Arial"/>
          <w:b/>
          <w:bCs/>
        </w:rPr>
      </w:pPr>
    </w:p>
    <w:p w:rsidR="00F84B8D" w:rsidRDefault="00F84B8D" w:rsidP="00F84B8D">
      <w:pPr>
        <w:jc w:val="center"/>
        <w:rPr>
          <w:rFonts w:ascii="Calibri" w:hAnsi="Calibri" w:cs="Arial"/>
          <w:b/>
          <w:bCs/>
        </w:rPr>
      </w:pPr>
      <w:r w:rsidRPr="00334A5D">
        <w:rPr>
          <w:rFonts w:ascii="Calibri" w:hAnsi="Calibri" w:cs="Arial"/>
          <w:b/>
          <w:bCs/>
        </w:rPr>
        <w:t>ART. 3</w:t>
      </w:r>
      <w:r w:rsidR="004D005D" w:rsidRPr="00334A5D">
        <w:rPr>
          <w:rFonts w:ascii="Calibri" w:hAnsi="Calibri" w:cs="Arial"/>
          <w:b/>
          <w:bCs/>
        </w:rPr>
        <w:t>3</w:t>
      </w:r>
      <w:r w:rsidRPr="00334A5D">
        <w:rPr>
          <w:rFonts w:ascii="Calibri" w:hAnsi="Calibri" w:cs="Arial"/>
          <w:b/>
          <w:bCs/>
        </w:rPr>
        <w:t xml:space="preserve"> </w:t>
      </w:r>
      <w:r w:rsidRPr="00CB690B">
        <w:rPr>
          <w:rFonts w:ascii="Calibri" w:hAnsi="Calibri" w:cs="Arial"/>
          <w:b/>
          <w:bCs/>
        </w:rPr>
        <w:t>- Obbligo di dichiarazione</w:t>
      </w:r>
    </w:p>
    <w:p w:rsidR="00F84B8D" w:rsidRPr="00513D32" w:rsidRDefault="00F84B8D" w:rsidP="00F84B8D">
      <w:pPr>
        <w:jc w:val="center"/>
        <w:rPr>
          <w:rFonts w:ascii="Calibri" w:hAnsi="Calibri" w:cs="Arial"/>
          <w:b/>
          <w:bCs/>
        </w:rPr>
      </w:pPr>
    </w:p>
    <w:p w:rsidR="000A6E17" w:rsidRPr="00513D32" w:rsidRDefault="000A6E17" w:rsidP="000A6E17">
      <w:pPr>
        <w:jc w:val="center"/>
        <w:rPr>
          <w:rFonts w:ascii="Calibri" w:hAnsi="Calibri" w:cs="Arial"/>
          <w:b/>
          <w:bCs/>
        </w:rPr>
      </w:pPr>
    </w:p>
    <w:p w:rsidR="000A6E17" w:rsidRPr="00CB690B" w:rsidRDefault="000A6E17" w:rsidP="00CB690B">
      <w:pPr>
        <w:pStyle w:val="Paragrafoelenco"/>
        <w:widowControl w:val="0"/>
        <w:numPr>
          <w:ilvl w:val="0"/>
          <w:numId w:val="66"/>
        </w:numPr>
        <w:overflowPunct w:val="0"/>
        <w:autoSpaceDE w:val="0"/>
        <w:autoSpaceDN w:val="0"/>
        <w:adjustRightInd w:val="0"/>
        <w:ind w:left="0" w:firstLine="0"/>
        <w:jc w:val="both"/>
        <w:rPr>
          <w:rFonts w:ascii="Calibri" w:hAnsi="Calibri" w:cs="Arial"/>
          <w:b/>
        </w:rPr>
      </w:pPr>
      <w:r w:rsidRPr="00CB690B">
        <w:rPr>
          <w:rFonts w:ascii="Calibri" w:hAnsi="Calibri" w:cs="Arial"/>
          <w:b/>
          <w:bCs/>
        </w:rPr>
        <w:t>I soggetti passivi del tributo devono dichiarare ogni circostanza rilevante per l’applicazione del tributo e in particolare: l’inizio, la variazione o la cessazione dell’utenza, la sussistenza delle condizioni per ottenere riduzioni fatto salvo quanto espressamente previsto dal presente regolamento, nonché il modificarsi o il venir meno delle condizioni per beneficiare di riduzioni.</w:t>
      </w:r>
    </w:p>
    <w:p w:rsidR="000A6E17" w:rsidRPr="00CB690B" w:rsidRDefault="000A6E17" w:rsidP="00CB690B">
      <w:pPr>
        <w:pStyle w:val="Paragrafoelenco"/>
        <w:widowControl w:val="0"/>
        <w:numPr>
          <w:ilvl w:val="0"/>
          <w:numId w:val="66"/>
        </w:numPr>
        <w:tabs>
          <w:tab w:val="num" w:pos="360"/>
        </w:tabs>
        <w:overflowPunct w:val="0"/>
        <w:autoSpaceDE w:val="0"/>
        <w:autoSpaceDN w:val="0"/>
        <w:adjustRightInd w:val="0"/>
        <w:ind w:left="0" w:firstLine="0"/>
        <w:jc w:val="both"/>
        <w:rPr>
          <w:rFonts w:ascii="Calibri" w:hAnsi="Calibri" w:cs="Arial"/>
          <w:b/>
        </w:rPr>
      </w:pPr>
      <w:r w:rsidRPr="00CB690B">
        <w:rPr>
          <w:rFonts w:ascii="Calibri" w:hAnsi="Calibri" w:cs="Arial"/>
          <w:b/>
          <w:bCs/>
        </w:rPr>
        <w:t>Le dichiarazioni già presentate ai fini delle previgenti forme di prelievo sui rifiuti conservano validità anche per la TARI, sempre che non siano intervenute modifiche rilevanti ai fini della determinazione di quanto dovuto, debitamente denunciate.</w:t>
      </w:r>
    </w:p>
    <w:p w:rsidR="000A6E17" w:rsidRPr="00CB690B" w:rsidRDefault="000A6E17" w:rsidP="00CB690B">
      <w:pPr>
        <w:pStyle w:val="Paragrafoelenco"/>
        <w:widowControl w:val="0"/>
        <w:numPr>
          <w:ilvl w:val="0"/>
          <w:numId w:val="66"/>
        </w:numPr>
        <w:tabs>
          <w:tab w:val="num" w:pos="360"/>
          <w:tab w:val="left" w:pos="473"/>
        </w:tabs>
        <w:kinsoku w:val="0"/>
        <w:overflowPunct w:val="0"/>
        <w:autoSpaceDE w:val="0"/>
        <w:autoSpaceDN w:val="0"/>
        <w:adjustRightInd w:val="0"/>
        <w:ind w:left="0" w:firstLine="0"/>
        <w:jc w:val="both"/>
        <w:rPr>
          <w:rFonts w:asciiTheme="minorHAnsi" w:eastAsia="Yu Gothic Medium" w:hAnsiTheme="minorHAnsi" w:cstheme="minorHAnsi"/>
          <w:b/>
        </w:rPr>
      </w:pPr>
      <w:r w:rsidRPr="00CB690B">
        <w:rPr>
          <w:rFonts w:ascii="Calibri" w:hAnsi="Calibri" w:cs="Arial"/>
          <w:b/>
          <w:bCs/>
        </w:rPr>
        <w:t xml:space="preserve">La dichiarazione, iniziale, di variazione e di cessazione relative alle Utenze Domestiche deve contenere: </w:t>
      </w:r>
    </w:p>
    <w:p w:rsidR="000A6E17" w:rsidRPr="00CB690B" w:rsidRDefault="000A6E17" w:rsidP="00CB690B">
      <w:pPr>
        <w:pStyle w:val="Paragrafoelenco"/>
        <w:widowControl w:val="0"/>
        <w:numPr>
          <w:ilvl w:val="0"/>
          <w:numId w:val="68"/>
        </w:numPr>
        <w:tabs>
          <w:tab w:val="left" w:pos="473"/>
        </w:tabs>
        <w:kinsoku w:val="0"/>
        <w:overflowPunct w:val="0"/>
        <w:autoSpaceDE w:val="0"/>
        <w:autoSpaceDN w:val="0"/>
        <w:adjustRightInd w:val="0"/>
        <w:ind w:left="0" w:firstLine="0"/>
        <w:jc w:val="both"/>
        <w:rPr>
          <w:rFonts w:asciiTheme="minorHAnsi" w:eastAsia="Yu Gothic Medium" w:hAnsiTheme="minorHAnsi" w:cstheme="minorHAnsi"/>
          <w:b/>
        </w:rPr>
      </w:pPr>
      <w:r w:rsidRPr="00CB690B">
        <w:rPr>
          <w:rFonts w:asciiTheme="minorHAnsi" w:eastAsia="Yu Gothic Medium" w:hAnsiTheme="minorHAnsi" w:cstheme="minorHAnsi"/>
          <w:b/>
          <w:spacing w:val="1"/>
          <w:u w:val="single"/>
        </w:rPr>
        <w:t>p</w:t>
      </w:r>
      <w:r w:rsidRPr="00CB690B">
        <w:rPr>
          <w:rFonts w:asciiTheme="minorHAnsi" w:eastAsia="Yu Gothic Medium" w:hAnsiTheme="minorHAnsi" w:cstheme="minorHAnsi"/>
          <w:b/>
          <w:u w:val="single"/>
        </w:rPr>
        <w:t>er</w:t>
      </w:r>
      <w:r w:rsidRPr="00CB690B">
        <w:rPr>
          <w:rFonts w:asciiTheme="minorHAnsi" w:eastAsia="Yu Gothic Medium" w:hAnsiTheme="minorHAnsi" w:cstheme="minorHAnsi"/>
          <w:b/>
          <w:spacing w:val="28"/>
          <w:u w:val="single"/>
        </w:rPr>
        <w:t xml:space="preserve"> </w:t>
      </w:r>
      <w:r w:rsidRPr="00CB690B">
        <w:rPr>
          <w:rFonts w:asciiTheme="minorHAnsi" w:eastAsia="Yu Gothic Medium" w:hAnsiTheme="minorHAnsi" w:cstheme="minorHAnsi"/>
          <w:b/>
          <w:spacing w:val="1"/>
          <w:u w:val="single"/>
        </w:rPr>
        <w:t>l</w:t>
      </w:r>
      <w:r w:rsidRPr="00CB690B">
        <w:rPr>
          <w:rFonts w:asciiTheme="minorHAnsi" w:eastAsia="Yu Gothic Medium" w:hAnsiTheme="minorHAnsi" w:cstheme="minorHAnsi"/>
          <w:b/>
          <w:u w:val="single"/>
        </w:rPr>
        <w:t>e</w:t>
      </w:r>
      <w:r w:rsidRPr="00CB690B">
        <w:rPr>
          <w:rFonts w:asciiTheme="minorHAnsi" w:eastAsia="Yu Gothic Medium" w:hAnsiTheme="minorHAnsi" w:cstheme="minorHAnsi"/>
          <w:b/>
          <w:spacing w:val="26"/>
          <w:u w:val="single"/>
        </w:rPr>
        <w:t xml:space="preserve"> </w:t>
      </w:r>
      <w:r w:rsidRPr="00CB690B">
        <w:rPr>
          <w:rFonts w:asciiTheme="minorHAnsi" w:eastAsia="Yu Gothic Medium" w:hAnsiTheme="minorHAnsi" w:cstheme="minorHAnsi"/>
          <w:b/>
          <w:spacing w:val="1"/>
          <w:u w:val="single"/>
        </w:rPr>
        <w:t>u</w:t>
      </w:r>
      <w:r w:rsidRPr="00CB690B">
        <w:rPr>
          <w:rFonts w:asciiTheme="minorHAnsi" w:eastAsia="Yu Gothic Medium" w:hAnsiTheme="minorHAnsi" w:cstheme="minorHAnsi"/>
          <w:b/>
          <w:spacing w:val="-2"/>
          <w:u w:val="single"/>
        </w:rPr>
        <w:t>t</w:t>
      </w:r>
      <w:r w:rsidRPr="00CB690B">
        <w:rPr>
          <w:rFonts w:asciiTheme="minorHAnsi" w:eastAsia="Yu Gothic Medium" w:hAnsiTheme="minorHAnsi" w:cstheme="minorHAnsi"/>
          <w:b/>
          <w:u w:val="single"/>
        </w:rPr>
        <w:t>e</w:t>
      </w:r>
      <w:r w:rsidRPr="00CB690B">
        <w:rPr>
          <w:rFonts w:asciiTheme="minorHAnsi" w:eastAsia="Yu Gothic Medium" w:hAnsiTheme="minorHAnsi" w:cstheme="minorHAnsi"/>
          <w:b/>
          <w:spacing w:val="1"/>
          <w:u w:val="single"/>
        </w:rPr>
        <w:t>n</w:t>
      </w:r>
      <w:r w:rsidRPr="00CB690B">
        <w:rPr>
          <w:rFonts w:asciiTheme="minorHAnsi" w:eastAsia="Yu Gothic Medium" w:hAnsiTheme="minorHAnsi" w:cstheme="minorHAnsi"/>
          <w:b/>
          <w:spacing w:val="-3"/>
          <w:u w:val="single"/>
        </w:rPr>
        <w:t>z</w:t>
      </w:r>
      <w:r w:rsidRPr="00CB690B">
        <w:rPr>
          <w:rFonts w:asciiTheme="minorHAnsi" w:eastAsia="Yu Gothic Medium" w:hAnsiTheme="minorHAnsi" w:cstheme="minorHAnsi"/>
          <w:b/>
          <w:u w:val="single"/>
        </w:rPr>
        <w:t>e</w:t>
      </w:r>
      <w:r w:rsidRPr="00CB690B">
        <w:rPr>
          <w:rFonts w:asciiTheme="minorHAnsi" w:eastAsia="Yu Gothic Medium" w:hAnsiTheme="minorHAnsi" w:cstheme="minorHAnsi"/>
          <w:b/>
          <w:spacing w:val="28"/>
          <w:u w:val="single"/>
        </w:rPr>
        <w:t xml:space="preserve"> </w:t>
      </w:r>
      <w:r w:rsidRPr="00CB690B">
        <w:rPr>
          <w:rFonts w:asciiTheme="minorHAnsi" w:eastAsia="Yu Gothic Medium" w:hAnsiTheme="minorHAnsi" w:cstheme="minorHAnsi"/>
          <w:b/>
          <w:spacing w:val="1"/>
          <w:u w:val="single"/>
        </w:rPr>
        <w:t>d</w:t>
      </w:r>
      <w:r w:rsidRPr="00CB690B">
        <w:rPr>
          <w:rFonts w:asciiTheme="minorHAnsi" w:eastAsia="Yu Gothic Medium" w:hAnsiTheme="minorHAnsi" w:cstheme="minorHAnsi"/>
          <w:b/>
          <w:u w:val="single"/>
        </w:rPr>
        <w:t>i</w:t>
      </w:r>
      <w:r w:rsidRPr="00CB690B">
        <w:rPr>
          <w:rFonts w:asciiTheme="minorHAnsi" w:eastAsia="Yu Gothic Medium" w:hAnsiTheme="minorHAnsi" w:cstheme="minorHAnsi"/>
          <w:b/>
          <w:spacing w:val="27"/>
          <w:u w:val="single"/>
        </w:rPr>
        <w:t xml:space="preserve"> </w:t>
      </w:r>
      <w:r w:rsidRPr="00CB690B">
        <w:rPr>
          <w:rFonts w:asciiTheme="minorHAnsi" w:eastAsia="Yu Gothic Medium" w:hAnsiTheme="minorHAnsi" w:cstheme="minorHAnsi"/>
          <w:b/>
          <w:spacing w:val="1"/>
          <w:u w:val="single"/>
        </w:rPr>
        <w:t>s</w:t>
      </w:r>
      <w:r w:rsidRPr="00CB690B">
        <w:rPr>
          <w:rFonts w:asciiTheme="minorHAnsi" w:eastAsia="Yu Gothic Medium" w:hAnsiTheme="minorHAnsi" w:cstheme="minorHAnsi"/>
          <w:b/>
          <w:spacing w:val="-2"/>
          <w:u w:val="single"/>
        </w:rPr>
        <w:t>ogg</w:t>
      </w:r>
      <w:r w:rsidRPr="00CB690B">
        <w:rPr>
          <w:rFonts w:asciiTheme="minorHAnsi" w:eastAsia="Yu Gothic Medium" w:hAnsiTheme="minorHAnsi" w:cstheme="minorHAnsi"/>
          <w:b/>
          <w:u w:val="single"/>
        </w:rPr>
        <w:t>e</w:t>
      </w:r>
      <w:r w:rsidRPr="00CB690B">
        <w:rPr>
          <w:rFonts w:asciiTheme="minorHAnsi" w:eastAsia="Yu Gothic Medium" w:hAnsiTheme="minorHAnsi" w:cstheme="minorHAnsi"/>
          <w:b/>
          <w:spacing w:val="1"/>
          <w:u w:val="single"/>
        </w:rPr>
        <w:t>t</w:t>
      </w:r>
      <w:r w:rsidRPr="00CB690B">
        <w:rPr>
          <w:rFonts w:asciiTheme="minorHAnsi" w:eastAsia="Yu Gothic Medium" w:hAnsiTheme="minorHAnsi" w:cstheme="minorHAnsi"/>
          <w:b/>
          <w:spacing w:val="-2"/>
          <w:u w:val="single"/>
        </w:rPr>
        <w:t>t</w:t>
      </w:r>
      <w:r w:rsidRPr="00CB690B">
        <w:rPr>
          <w:rFonts w:asciiTheme="minorHAnsi" w:eastAsia="Yu Gothic Medium" w:hAnsiTheme="minorHAnsi" w:cstheme="minorHAnsi"/>
          <w:b/>
          <w:u w:val="single"/>
        </w:rPr>
        <w:t>i</w:t>
      </w:r>
      <w:r w:rsidRPr="00CB690B">
        <w:rPr>
          <w:rFonts w:asciiTheme="minorHAnsi" w:eastAsia="Yu Gothic Medium" w:hAnsiTheme="minorHAnsi" w:cstheme="minorHAnsi"/>
          <w:b/>
          <w:spacing w:val="29"/>
          <w:u w:val="single"/>
        </w:rPr>
        <w:t xml:space="preserve"> </w:t>
      </w:r>
      <w:r w:rsidRPr="00CB690B">
        <w:rPr>
          <w:rFonts w:asciiTheme="minorHAnsi" w:eastAsia="Yu Gothic Medium" w:hAnsiTheme="minorHAnsi" w:cstheme="minorHAnsi"/>
          <w:b/>
          <w:u w:val="single"/>
        </w:rPr>
        <w:t>r</w:t>
      </w:r>
      <w:r w:rsidRPr="00CB690B">
        <w:rPr>
          <w:rFonts w:asciiTheme="minorHAnsi" w:eastAsia="Yu Gothic Medium" w:hAnsiTheme="minorHAnsi" w:cstheme="minorHAnsi"/>
          <w:b/>
          <w:spacing w:val="-3"/>
          <w:u w:val="single"/>
        </w:rPr>
        <w:t>e</w:t>
      </w:r>
      <w:r w:rsidRPr="00CB690B">
        <w:rPr>
          <w:rFonts w:asciiTheme="minorHAnsi" w:eastAsia="Yu Gothic Medium" w:hAnsiTheme="minorHAnsi" w:cstheme="minorHAnsi"/>
          <w:b/>
          <w:spacing w:val="1"/>
          <w:u w:val="single"/>
        </w:rPr>
        <w:t>s</w:t>
      </w:r>
      <w:r w:rsidRPr="00CB690B">
        <w:rPr>
          <w:rFonts w:asciiTheme="minorHAnsi" w:eastAsia="Yu Gothic Medium" w:hAnsiTheme="minorHAnsi" w:cstheme="minorHAnsi"/>
          <w:b/>
          <w:spacing w:val="-2"/>
          <w:u w:val="single"/>
        </w:rPr>
        <w:t>i</w:t>
      </w:r>
      <w:r w:rsidRPr="00CB690B">
        <w:rPr>
          <w:rFonts w:asciiTheme="minorHAnsi" w:eastAsia="Yu Gothic Medium" w:hAnsiTheme="minorHAnsi" w:cstheme="minorHAnsi"/>
          <w:b/>
          <w:spacing w:val="1"/>
          <w:u w:val="single"/>
        </w:rPr>
        <w:t>d</w:t>
      </w:r>
      <w:r w:rsidRPr="00CB690B">
        <w:rPr>
          <w:rFonts w:asciiTheme="minorHAnsi" w:eastAsia="Yu Gothic Medium" w:hAnsiTheme="minorHAnsi" w:cstheme="minorHAnsi"/>
          <w:b/>
          <w:spacing w:val="-3"/>
          <w:u w:val="single"/>
        </w:rPr>
        <w:t>e</w:t>
      </w:r>
      <w:r w:rsidRPr="00CB690B">
        <w:rPr>
          <w:rFonts w:asciiTheme="minorHAnsi" w:eastAsia="Yu Gothic Medium" w:hAnsiTheme="minorHAnsi" w:cstheme="minorHAnsi"/>
          <w:b/>
          <w:spacing w:val="1"/>
          <w:u w:val="single"/>
        </w:rPr>
        <w:t>n</w:t>
      </w:r>
      <w:r w:rsidRPr="00CB690B">
        <w:rPr>
          <w:rFonts w:asciiTheme="minorHAnsi" w:eastAsia="Yu Gothic Medium" w:hAnsiTheme="minorHAnsi" w:cstheme="minorHAnsi"/>
          <w:b/>
          <w:spacing w:val="-2"/>
          <w:u w:val="single"/>
        </w:rPr>
        <w:t>t</w:t>
      </w:r>
      <w:r w:rsidRPr="00CB690B">
        <w:rPr>
          <w:rFonts w:asciiTheme="minorHAnsi" w:eastAsia="Yu Gothic Medium" w:hAnsiTheme="minorHAnsi" w:cstheme="minorHAnsi"/>
          <w:b/>
          <w:spacing w:val="1"/>
          <w:u w:val="single"/>
        </w:rPr>
        <w:t>i</w:t>
      </w:r>
      <w:r w:rsidRPr="00CB690B">
        <w:rPr>
          <w:rFonts w:asciiTheme="minorHAnsi" w:eastAsia="Yu Gothic Medium" w:hAnsiTheme="minorHAnsi" w:cstheme="minorHAnsi"/>
          <w:b/>
        </w:rPr>
        <w:t>,</w:t>
      </w:r>
      <w:r w:rsidRPr="00CB690B">
        <w:rPr>
          <w:rFonts w:asciiTheme="minorHAnsi" w:eastAsia="Yu Gothic Medium" w:hAnsiTheme="minorHAnsi" w:cstheme="minorHAnsi"/>
          <w:b/>
          <w:spacing w:val="27"/>
        </w:rPr>
        <w:t xml:space="preserve"> </w:t>
      </w:r>
      <w:r w:rsidRPr="00CB690B">
        <w:rPr>
          <w:rFonts w:asciiTheme="minorHAnsi" w:eastAsia="Yu Gothic Medium" w:hAnsiTheme="minorHAnsi" w:cstheme="minorHAnsi"/>
          <w:b/>
        </w:rPr>
        <w:t>i</w:t>
      </w:r>
      <w:r w:rsidRPr="00CB690B">
        <w:rPr>
          <w:rFonts w:asciiTheme="minorHAnsi" w:eastAsia="Yu Gothic Medium" w:hAnsiTheme="minorHAnsi" w:cstheme="minorHAnsi"/>
          <w:b/>
          <w:spacing w:val="29"/>
        </w:rPr>
        <w:t xml:space="preserve"> </w:t>
      </w:r>
      <w:r w:rsidRPr="00CB690B">
        <w:rPr>
          <w:rFonts w:asciiTheme="minorHAnsi" w:eastAsia="Yu Gothic Medium" w:hAnsiTheme="minorHAnsi" w:cstheme="minorHAnsi"/>
          <w:b/>
          <w:spacing w:val="1"/>
        </w:rPr>
        <w:t>d</w:t>
      </w:r>
      <w:r w:rsidRPr="00CB690B">
        <w:rPr>
          <w:rFonts w:asciiTheme="minorHAnsi" w:eastAsia="Yu Gothic Medium" w:hAnsiTheme="minorHAnsi" w:cstheme="minorHAnsi"/>
          <w:b/>
          <w:spacing w:val="-3"/>
        </w:rPr>
        <w:t>a</w:t>
      </w:r>
      <w:r w:rsidRPr="00CB690B">
        <w:rPr>
          <w:rFonts w:asciiTheme="minorHAnsi" w:eastAsia="Yu Gothic Medium" w:hAnsiTheme="minorHAnsi" w:cstheme="minorHAnsi"/>
          <w:b/>
          <w:spacing w:val="-2"/>
        </w:rPr>
        <w:t>t</w:t>
      </w:r>
      <w:r w:rsidRPr="00CB690B">
        <w:rPr>
          <w:rFonts w:asciiTheme="minorHAnsi" w:eastAsia="Yu Gothic Medium" w:hAnsiTheme="minorHAnsi" w:cstheme="minorHAnsi"/>
          <w:b/>
        </w:rPr>
        <w:t>i</w:t>
      </w:r>
      <w:r w:rsidRPr="00CB690B">
        <w:rPr>
          <w:rFonts w:asciiTheme="minorHAnsi" w:eastAsia="Yu Gothic Medium" w:hAnsiTheme="minorHAnsi" w:cstheme="minorHAnsi"/>
          <w:b/>
          <w:spacing w:val="29"/>
        </w:rPr>
        <w:t xml:space="preserve"> </w:t>
      </w:r>
      <w:r w:rsidRPr="00CB690B">
        <w:rPr>
          <w:rFonts w:asciiTheme="minorHAnsi" w:eastAsia="Yu Gothic Medium" w:hAnsiTheme="minorHAnsi" w:cstheme="minorHAnsi"/>
          <w:b/>
          <w:spacing w:val="-2"/>
        </w:rPr>
        <w:t>i</w:t>
      </w:r>
      <w:r w:rsidRPr="00CB690B">
        <w:rPr>
          <w:rFonts w:asciiTheme="minorHAnsi" w:eastAsia="Yu Gothic Medium" w:hAnsiTheme="minorHAnsi" w:cstheme="minorHAnsi"/>
          <w:b/>
          <w:spacing w:val="1"/>
        </w:rPr>
        <w:t>d</w:t>
      </w:r>
      <w:r w:rsidRPr="00CB690B">
        <w:rPr>
          <w:rFonts w:asciiTheme="minorHAnsi" w:eastAsia="Yu Gothic Medium" w:hAnsiTheme="minorHAnsi" w:cstheme="minorHAnsi"/>
          <w:b/>
          <w:spacing w:val="-3"/>
        </w:rPr>
        <w:t>e</w:t>
      </w:r>
      <w:r w:rsidRPr="00CB690B">
        <w:rPr>
          <w:rFonts w:asciiTheme="minorHAnsi" w:eastAsia="Yu Gothic Medium" w:hAnsiTheme="minorHAnsi" w:cstheme="minorHAnsi"/>
          <w:b/>
          <w:spacing w:val="1"/>
        </w:rPr>
        <w:t>n</w:t>
      </w:r>
      <w:r w:rsidRPr="00CB690B">
        <w:rPr>
          <w:rFonts w:asciiTheme="minorHAnsi" w:eastAsia="Yu Gothic Medium" w:hAnsiTheme="minorHAnsi" w:cstheme="minorHAnsi"/>
          <w:b/>
          <w:spacing w:val="-2"/>
        </w:rPr>
        <w:t>t</w:t>
      </w:r>
      <w:r w:rsidRPr="00CB690B">
        <w:rPr>
          <w:rFonts w:asciiTheme="minorHAnsi" w:eastAsia="Yu Gothic Medium" w:hAnsiTheme="minorHAnsi" w:cstheme="minorHAnsi"/>
          <w:b/>
          <w:spacing w:val="1"/>
        </w:rPr>
        <w:t>i</w:t>
      </w:r>
      <w:r w:rsidRPr="00CB690B">
        <w:rPr>
          <w:rFonts w:asciiTheme="minorHAnsi" w:eastAsia="Yu Gothic Medium" w:hAnsiTheme="minorHAnsi" w:cstheme="minorHAnsi"/>
          <w:b/>
        </w:rPr>
        <w:t>f</w:t>
      </w:r>
      <w:r w:rsidRPr="00CB690B">
        <w:rPr>
          <w:rFonts w:asciiTheme="minorHAnsi" w:eastAsia="Yu Gothic Medium" w:hAnsiTheme="minorHAnsi" w:cstheme="minorHAnsi"/>
          <w:b/>
          <w:spacing w:val="-2"/>
        </w:rPr>
        <w:t>i</w:t>
      </w:r>
      <w:r w:rsidRPr="00CB690B">
        <w:rPr>
          <w:rFonts w:asciiTheme="minorHAnsi" w:eastAsia="Yu Gothic Medium" w:hAnsiTheme="minorHAnsi" w:cstheme="minorHAnsi"/>
          <w:b/>
        </w:rPr>
        <w:t>ca</w:t>
      </w:r>
      <w:r w:rsidRPr="00CB690B">
        <w:rPr>
          <w:rFonts w:asciiTheme="minorHAnsi" w:eastAsia="Yu Gothic Medium" w:hAnsiTheme="minorHAnsi" w:cstheme="minorHAnsi"/>
          <w:b/>
          <w:spacing w:val="-2"/>
        </w:rPr>
        <w:t>ti</w:t>
      </w:r>
      <w:r w:rsidRPr="00CB690B">
        <w:rPr>
          <w:rFonts w:asciiTheme="minorHAnsi" w:eastAsia="Yu Gothic Medium" w:hAnsiTheme="minorHAnsi" w:cstheme="minorHAnsi"/>
          <w:b/>
          <w:spacing w:val="1"/>
        </w:rPr>
        <w:t>v</w:t>
      </w:r>
      <w:r w:rsidRPr="00CB690B">
        <w:rPr>
          <w:rFonts w:asciiTheme="minorHAnsi" w:eastAsia="Yu Gothic Medium" w:hAnsiTheme="minorHAnsi" w:cstheme="minorHAnsi"/>
          <w:b/>
        </w:rPr>
        <w:t>i</w:t>
      </w:r>
      <w:r w:rsidRPr="00CB690B">
        <w:rPr>
          <w:rFonts w:asciiTheme="minorHAnsi" w:eastAsia="Yu Gothic Medium" w:hAnsiTheme="minorHAnsi" w:cstheme="minorHAnsi"/>
          <w:b/>
          <w:spacing w:val="29"/>
        </w:rPr>
        <w:t xml:space="preserve"> </w:t>
      </w:r>
      <w:r w:rsidRPr="00CB690B">
        <w:rPr>
          <w:rFonts w:asciiTheme="minorHAnsi" w:eastAsia="Yu Gothic Medium" w:hAnsiTheme="minorHAnsi" w:cstheme="minorHAnsi"/>
          <w:b/>
          <w:spacing w:val="1"/>
        </w:rPr>
        <w:t>(d</w:t>
      </w:r>
      <w:r w:rsidRPr="00CB690B">
        <w:rPr>
          <w:rFonts w:asciiTheme="minorHAnsi" w:eastAsia="Yu Gothic Medium" w:hAnsiTheme="minorHAnsi" w:cstheme="minorHAnsi"/>
          <w:b/>
        </w:rPr>
        <w:t>a</w:t>
      </w:r>
      <w:r w:rsidRPr="00CB690B">
        <w:rPr>
          <w:rFonts w:asciiTheme="minorHAnsi" w:eastAsia="Yu Gothic Medium" w:hAnsiTheme="minorHAnsi" w:cstheme="minorHAnsi"/>
          <w:b/>
          <w:spacing w:val="-2"/>
        </w:rPr>
        <w:t>t</w:t>
      </w:r>
      <w:r w:rsidRPr="00CB690B">
        <w:rPr>
          <w:rFonts w:asciiTheme="minorHAnsi" w:eastAsia="Yu Gothic Medium" w:hAnsiTheme="minorHAnsi" w:cstheme="minorHAnsi"/>
          <w:b/>
        </w:rPr>
        <w:t>i</w:t>
      </w:r>
      <w:r w:rsidRPr="00CB690B">
        <w:rPr>
          <w:rFonts w:asciiTheme="minorHAnsi" w:eastAsia="Yu Gothic Medium" w:hAnsiTheme="minorHAnsi" w:cstheme="minorHAnsi"/>
          <w:b/>
          <w:spacing w:val="29"/>
        </w:rPr>
        <w:t xml:space="preserve"> </w:t>
      </w:r>
      <w:r w:rsidRPr="00CB690B">
        <w:rPr>
          <w:rFonts w:asciiTheme="minorHAnsi" w:eastAsia="Yu Gothic Medium" w:hAnsiTheme="minorHAnsi" w:cstheme="minorHAnsi"/>
          <w:b/>
          <w:spacing w:val="-3"/>
        </w:rPr>
        <w:t>a</w:t>
      </w:r>
      <w:r w:rsidRPr="00CB690B">
        <w:rPr>
          <w:rFonts w:asciiTheme="minorHAnsi" w:eastAsia="Yu Gothic Medium" w:hAnsiTheme="minorHAnsi" w:cstheme="minorHAnsi"/>
          <w:b/>
          <w:spacing w:val="1"/>
        </w:rPr>
        <w:t>n</w:t>
      </w:r>
      <w:r w:rsidRPr="00CB690B">
        <w:rPr>
          <w:rFonts w:asciiTheme="minorHAnsi" w:eastAsia="Yu Gothic Medium" w:hAnsiTheme="minorHAnsi" w:cstheme="minorHAnsi"/>
          <w:b/>
          <w:spacing w:val="-3"/>
        </w:rPr>
        <w:t>a</w:t>
      </w:r>
      <w:r w:rsidRPr="00CB690B">
        <w:rPr>
          <w:rFonts w:asciiTheme="minorHAnsi" w:eastAsia="Yu Gothic Medium" w:hAnsiTheme="minorHAnsi" w:cstheme="minorHAnsi"/>
          <w:b/>
          <w:spacing w:val="1"/>
        </w:rPr>
        <w:t>g</w:t>
      </w:r>
      <w:r w:rsidRPr="00CB690B">
        <w:rPr>
          <w:rFonts w:asciiTheme="minorHAnsi" w:eastAsia="Yu Gothic Medium" w:hAnsiTheme="minorHAnsi" w:cstheme="minorHAnsi"/>
          <w:b/>
        </w:rPr>
        <w:t>ra</w:t>
      </w:r>
      <w:r w:rsidRPr="00CB690B">
        <w:rPr>
          <w:rFonts w:asciiTheme="minorHAnsi" w:eastAsia="Yu Gothic Medium" w:hAnsiTheme="minorHAnsi" w:cstheme="minorHAnsi"/>
          <w:b/>
          <w:spacing w:val="-3"/>
        </w:rPr>
        <w:t>f</w:t>
      </w:r>
      <w:r w:rsidRPr="00CB690B">
        <w:rPr>
          <w:rFonts w:asciiTheme="minorHAnsi" w:eastAsia="Yu Gothic Medium" w:hAnsiTheme="minorHAnsi" w:cstheme="minorHAnsi"/>
          <w:b/>
          <w:spacing w:val="1"/>
        </w:rPr>
        <w:t>i</w:t>
      </w:r>
      <w:r w:rsidRPr="00CB690B">
        <w:rPr>
          <w:rFonts w:asciiTheme="minorHAnsi" w:eastAsia="Yu Gothic Medium" w:hAnsiTheme="minorHAnsi" w:cstheme="minorHAnsi"/>
          <w:b/>
          <w:spacing w:val="-3"/>
        </w:rPr>
        <w:t>c</w:t>
      </w:r>
      <w:r w:rsidRPr="00CB690B">
        <w:rPr>
          <w:rFonts w:asciiTheme="minorHAnsi" w:eastAsia="Yu Gothic Medium" w:hAnsiTheme="minorHAnsi" w:cstheme="minorHAnsi"/>
          <w:b/>
          <w:spacing w:val="1"/>
        </w:rPr>
        <w:t>i</w:t>
      </w:r>
      <w:r w:rsidRPr="00CB690B">
        <w:rPr>
          <w:rFonts w:asciiTheme="minorHAnsi" w:eastAsia="Yu Gothic Medium" w:hAnsiTheme="minorHAnsi" w:cstheme="minorHAnsi"/>
          <w:b/>
        </w:rPr>
        <w:t>,</w:t>
      </w:r>
      <w:r w:rsidRPr="00CB690B">
        <w:rPr>
          <w:rFonts w:asciiTheme="minorHAnsi" w:eastAsia="Yu Gothic Medium" w:hAnsiTheme="minorHAnsi" w:cstheme="minorHAnsi"/>
          <w:b/>
          <w:spacing w:val="27"/>
        </w:rPr>
        <w:t xml:space="preserve"> </w:t>
      </w:r>
      <w:r w:rsidRPr="00CB690B">
        <w:rPr>
          <w:rFonts w:asciiTheme="minorHAnsi" w:eastAsia="Yu Gothic Medium" w:hAnsiTheme="minorHAnsi" w:cstheme="minorHAnsi"/>
          <w:b/>
        </w:rPr>
        <w:t>re</w:t>
      </w:r>
      <w:r w:rsidRPr="00CB690B">
        <w:rPr>
          <w:rFonts w:asciiTheme="minorHAnsi" w:eastAsia="Yu Gothic Medium" w:hAnsiTheme="minorHAnsi" w:cstheme="minorHAnsi"/>
          <w:b/>
          <w:spacing w:val="-2"/>
        </w:rPr>
        <w:t>s</w:t>
      </w:r>
      <w:r w:rsidRPr="00CB690B">
        <w:rPr>
          <w:rFonts w:asciiTheme="minorHAnsi" w:eastAsia="Yu Gothic Medium" w:hAnsiTheme="minorHAnsi" w:cstheme="minorHAnsi"/>
          <w:b/>
          <w:spacing w:val="1"/>
        </w:rPr>
        <w:t>id</w:t>
      </w:r>
      <w:r w:rsidRPr="00CB690B">
        <w:rPr>
          <w:rFonts w:asciiTheme="minorHAnsi" w:eastAsia="Yu Gothic Medium" w:hAnsiTheme="minorHAnsi" w:cstheme="minorHAnsi"/>
          <w:b/>
          <w:spacing w:val="-3"/>
        </w:rPr>
        <w:t>e</w:t>
      </w:r>
      <w:r w:rsidRPr="00CB690B">
        <w:rPr>
          <w:rFonts w:asciiTheme="minorHAnsi" w:eastAsia="Yu Gothic Medium" w:hAnsiTheme="minorHAnsi" w:cstheme="minorHAnsi"/>
          <w:b/>
          <w:spacing w:val="1"/>
        </w:rPr>
        <w:t>n</w:t>
      </w:r>
      <w:r w:rsidRPr="00CB690B">
        <w:rPr>
          <w:rFonts w:asciiTheme="minorHAnsi" w:eastAsia="Yu Gothic Medium" w:hAnsiTheme="minorHAnsi" w:cstheme="minorHAnsi"/>
          <w:b/>
        </w:rPr>
        <w:t>za, c</w:t>
      </w:r>
      <w:r w:rsidRPr="00CB690B">
        <w:rPr>
          <w:rFonts w:asciiTheme="minorHAnsi" w:eastAsia="Yu Gothic Medium" w:hAnsiTheme="minorHAnsi" w:cstheme="minorHAnsi"/>
          <w:b/>
          <w:spacing w:val="-2"/>
        </w:rPr>
        <w:t>o</w:t>
      </w:r>
      <w:r w:rsidRPr="00CB690B">
        <w:rPr>
          <w:rFonts w:asciiTheme="minorHAnsi" w:eastAsia="Yu Gothic Medium" w:hAnsiTheme="minorHAnsi" w:cstheme="minorHAnsi"/>
          <w:b/>
          <w:spacing w:val="1"/>
        </w:rPr>
        <w:t>di</w:t>
      </w:r>
      <w:r w:rsidRPr="00CB690B">
        <w:rPr>
          <w:rFonts w:asciiTheme="minorHAnsi" w:eastAsia="Yu Gothic Medium" w:hAnsiTheme="minorHAnsi" w:cstheme="minorHAnsi"/>
          <w:b/>
          <w:spacing w:val="-3"/>
        </w:rPr>
        <w:t>c</w:t>
      </w:r>
      <w:r w:rsidRPr="00CB690B">
        <w:rPr>
          <w:rFonts w:asciiTheme="minorHAnsi" w:eastAsia="Yu Gothic Medium" w:hAnsiTheme="minorHAnsi" w:cstheme="minorHAnsi"/>
          <w:b/>
        </w:rPr>
        <w:t>e</w:t>
      </w:r>
      <w:r w:rsidRPr="00CB690B">
        <w:rPr>
          <w:rFonts w:asciiTheme="minorHAnsi" w:eastAsia="Yu Gothic Medium" w:hAnsiTheme="minorHAnsi" w:cstheme="minorHAnsi"/>
          <w:b/>
          <w:spacing w:val="-1"/>
        </w:rPr>
        <w:t xml:space="preserve"> </w:t>
      </w:r>
      <w:r w:rsidRPr="00CB690B">
        <w:rPr>
          <w:rFonts w:asciiTheme="minorHAnsi" w:eastAsia="Yu Gothic Medium" w:hAnsiTheme="minorHAnsi" w:cstheme="minorHAnsi"/>
          <w:b/>
        </w:rPr>
        <w:t>f</w:t>
      </w:r>
      <w:r w:rsidRPr="00CB690B">
        <w:rPr>
          <w:rFonts w:asciiTheme="minorHAnsi" w:eastAsia="Yu Gothic Medium" w:hAnsiTheme="minorHAnsi" w:cstheme="minorHAnsi"/>
          <w:b/>
          <w:spacing w:val="-2"/>
        </w:rPr>
        <w:t>i</w:t>
      </w:r>
      <w:r w:rsidRPr="00CB690B">
        <w:rPr>
          <w:rFonts w:asciiTheme="minorHAnsi" w:eastAsia="Yu Gothic Medium" w:hAnsiTheme="minorHAnsi" w:cstheme="minorHAnsi"/>
          <w:b/>
          <w:spacing w:val="1"/>
        </w:rPr>
        <w:t>s</w:t>
      </w:r>
      <w:r w:rsidRPr="00CB690B">
        <w:rPr>
          <w:rFonts w:asciiTheme="minorHAnsi" w:eastAsia="Yu Gothic Medium" w:hAnsiTheme="minorHAnsi" w:cstheme="minorHAnsi"/>
          <w:b/>
        </w:rPr>
        <w:t>c</w:t>
      </w:r>
      <w:r w:rsidRPr="00CB690B">
        <w:rPr>
          <w:rFonts w:asciiTheme="minorHAnsi" w:eastAsia="Yu Gothic Medium" w:hAnsiTheme="minorHAnsi" w:cstheme="minorHAnsi"/>
          <w:b/>
          <w:spacing w:val="-3"/>
        </w:rPr>
        <w:t>a</w:t>
      </w:r>
      <w:r w:rsidRPr="00CB690B">
        <w:rPr>
          <w:rFonts w:asciiTheme="minorHAnsi" w:eastAsia="Yu Gothic Medium" w:hAnsiTheme="minorHAnsi" w:cstheme="minorHAnsi"/>
          <w:b/>
          <w:spacing w:val="1"/>
        </w:rPr>
        <w:t>l</w:t>
      </w:r>
      <w:r w:rsidRPr="00CB690B">
        <w:rPr>
          <w:rFonts w:asciiTheme="minorHAnsi" w:eastAsia="Yu Gothic Medium" w:hAnsiTheme="minorHAnsi" w:cstheme="minorHAnsi"/>
          <w:b/>
        </w:rPr>
        <w:t>e)</w:t>
      </w:r>
      <w:r w:rsidRPr="00CB690B">
        <w:rPr>
          <w:rFonts w:asciiTheme="minorHAnsi" w:eastAsia="Yu Gothic Medium" w:hAnsiTheme="minorHAnsi" w:cstheme="minorHAnsi"/>
          <w:b/>
          <w:spacing w:val="-3"/>
        </w:rPr>
        <w:t xml:space="preserve"> </w:t>
      </w:r>
      <w:r w:rsidRPr="00CB690B">
        <w:rPr>
          <w:rFonts w:asciiTheme="minorHAnsi" w:eastAsia="Yu Gothic Medium" w:hAnsiTheme="minorHAnsi" w:cstheme="minorHAnsi"/>
          <w:b/>
          <w:spacing w:val="1"/>
        </w:rPr>
        <w:t>d</w:t>
      </w:r>
      <w:r w:rsidRPr="00CB690B">
        <w:rPr>
          <w:rFonts w:asciiTheme="minorHAnsi" w:eastAsia="Yu Gothic Medium" w:hAnsiTheme="minorHAnsi" w:cstheme="minorHAnsi"/>
          <w:b/>
        </w:rPr>
        <w:t>e</w:t>
      </w:r>
      <w:r w:rsidRPr="00CB690B">
        <w:rPr>
          <w:rFonts w:asciiTheme="minorHAnsi" w:eastAsia="Yu Gothic Medium" w:hAnsiTheme="minorHAnsi" w:cstheme="minorHAnsi"/>
          <w:b/>
          <w:spacing w:val="-2"/>
        </w:rPr>
        <w:t>l</w:t>
      </w:r>
      <w:r w:rsidRPr="00CB690B">
        <w:rPr>
          <w:rFonts w:asciiTheme="minorHAnsi" w:eastAsia="Yu Gothic Medium" w:hAnsiTheme="minorHAnsi" w:cstheme="minorHAnsi"/>
          <w:b/>
          <w:spacing w:val="1"/>
        </w:rPr>
        <w:t>l</w:t>
      </w:r>
      <w:r w:rsidRPr="00CB690B">
        <w:rPr>
          <w:rFonts w:asciiTheme="minorHAnsi" w:eastAsia="Yu Gothic Medium" w:hAnsiTheme="minorHAnsi" w:cstheme="minorHAnsi"/>
          <w:b/>
          <w:spacing w:val="-3"/>
        </w:rPr>
        <w:t>’</w:t>
      </w:r>
      <w:r w:rsidRPr="00CB690B">
        <w:rPr>
          <w:rFonts w:asciiTheme="minorHAnsi" w:eastAsia="Yu Gothic Medium" w:hAnsiTheme="minorHAnsi" w:cstheme="minorHAnsi"/>
          <w:b/>
          <w:spacing w:val="1"/>
        </w:rPr>
        <w:t>i</w:t>
      </w:r>
      <w:r w:rsidRPr="00CB690B">
        <w:rPr>
          <w:rFonts w:asciiTheme="minorHAnsi" w:eastAsia="Yu Gothic Medium" w:hAnsiTheme="minorHAnsi" w:cstheme="minorHAnsi"/>
          <w:b/>
          <w:spacing w:val="-2"/>
        </w:rPr>
        <w:t>n</w:t>
      </w:r>
      <w:r w:rsidRPr="00CB690B">
        <w:rPr>
          <w:rFonts w:asciiTheme="minorHAnsi" w:eastAsia="Yu Gothic Medium" w:hAnsiTheme="minorHAnsi" w:cstheme="minorHAnsi"/>
          <w:b/>
          <w:spacing w:val="1"/>
        </w:rPr>
        <w:t>t</w:t>
      </w:r>
      <w:r w:rsidRPr="00CB690B">
        <w:rPr>
          <w:rFonts w:asciiTheme="minorHAnsi" w:eastAsia="Yu Gothic Medium" w:hAnsiTheme="minorHAnsi" w:cstheme="minorHAnsi"/>
          <w:b/>
        </w:rPr>
        <w:t>e</w:t>
      </w:r>
      <w:r w:rsidRPr="00CB690B">
        <w:rPr>
          <w:rFonts w:asciiTheme="minorHAnsi" w:eastAsia="Yu Gothic Medium" w:hAnsiTheme="minorHAnsi" w:cstheme="minorHAnsi"/>
          <w:b/>
          <w:spacing w:val="-2"/>
        </w:rPr>
        <w:t>s</w:t>
      </w:r>
      <w:r w:rsidRPr="00CB690B">
        <w:rPr>
          <w:rFonts w:asciiTheme="minorHAnsi" w:eastAsia="Yu Gothic Medium" w:hAnsiTheme="minorHAnsi" w:cstheme="minorHAnsi"/>
          <w:b/>
          <w:spacing w:val="1"/>
        </w:rPr>
        <w:t>t</w:t>
      </w:r>
      <w:r w:rsidRPr="00CB690B">
        <w:rPr>
          <w:rFonts w:asciiTheme="minorHAnsi" w:eastAsia="Yu Gothic Medium" w:hAnsiTheme="minorHAnsi" w:cstheme="minorHAnsi"/>
          <w:b/>
          <w:spacing w:val="-3"/>
        </w:rPr>
        <w:t>a</w:t>
      </w:r>
      <w:r w:rsidRPr="00CB690B">
        <w:rPr>
          <w:rFonts w:asciiTheme="minorHAnsi" w:eastAsia="Yu Gothic Medium" w:hAnsiTheme="minorHAnsi" w:cstheme="minorHAnsi"/>
          <w:b/>
          <w:spacing w:val="1"/>
        </w:rPr>
        <w:t>t</w:t>
      </w:r>
      <w:r w:rsidRPr="00CB690B">
        <w:rPr>
          <w:rFonts w:asciiTheme="minorHAnsi" w:eastAsia="Yu Gothic Medium" w:hAnsiTheme="minorHAnsi" w:cstheme="minorHAnsi"/>
          <w:b/>
        </w:rPr>
        <w:t>a</w:t>
      </w:r>
      <w:r w:rsidRPr="00CB690B">
        <w:rPr>
          <w:rFonts w:asciiTheme="minorHAnsi" w:eastAsia="Yu Gothic Medium" w:hAnsiTheme="minorHAnsi" w:cstheme="minorHAnsi"/>
          <w:b/>
          <w:spacing w:val="-3"/>
        </w:rPr>
        <w:t>r</w:t>
      </w:r>
      <w:r w:rsidRPr="00CB690B">
        <w:rPr>
          <w:rFonts w:asciiTheme="minorHAnsi" w:eastAsia="Yu Gothic Medium" w:hAnsiTheme="minorHAnsi" w:cstheme="minorHAnsi"/>
          <w:b/>
          <w:spacing w:val="1"/>
        </w:rPr>
        <w:t>i</w:t>
      </w:r>
      <w:r w:rsidRPr="00CB690B">
        <w:rPr>
          <w:rFonts w:asciiTheme="minorHAnsi" w:eastAsia="Yu Gothic Medium" w:hAnsiTheme="minorHAnsi" w:cstheme="minorHAnsi"/>
          <w:b/>
        </w:rPr>
        <w:t>o</w:t>
      </w:r>
      <w:r w:rsidRPr="00CB690B">
        <w:rPr>
          <w:rFonts w:asciiTheme="minorHAnsi" w:eastAsia="Yu Gothic Medium" w:hAnsiTheme="minorHAnsi" w:cstheme="minorHAnsi"/>
          <w:b/>
          <w:spacing w:val="-2"/>
        </w:rPr>
        <w:t xml:space="preserve"> </w:t>
      </w:r>
      <w:r w:rsidRPr="00CB690B">
        <w:rPr>
          <w:rFonts w:asciiTheme="minorHAnsi" w:eastAsia="Yu Gothic Medium" w:hAnsiTheme="minorHAnsi" w:cstheme="minorHAnsi"/>
          <w:b/>
          <w:spacing w:val="1"/>
        </w:rPr>
        <w:t>d</w:t>
      </w:r>
      <w:r w:rsidRPr="00CB690B">
        <w:rPr>
          <w:rFonts w:asciiTheme="minorHAnsi" w:eastAsia="Yu Gothic Medium" w:hAnsiTheme="minorHAnsi" w:cstheme="minorHAnsi"/>
          <w:b/>
          <w:spacing w:val="-3"/>
        </w:rPr>
        <w:t>e</w:t>
      </w:r>
      <w:r w:rsidRPr="00CB690B">
        <w:rPr>
          <w:rFonts w:asciiTheme="minorHAnsi" w:eastAsia="Yu Gothic Medium" w:hAnsiTheme="minorHAnsi" w:cstheme="minorHAnsi"/>
          <w:b/>
          <w:spacing w:val="1"/>
        </w:rPr>
        <w:t>ll</w:t>
      </w:r>
      <w:r w:rsidRPr="00CB690B">
        <w:rPr>
          <w:rFonts w:asciiTheme="minorHAnsi" w:eastAsia="Yu Gothic Medium" w:hAnsiTheme="minorHAnsi" w:cstheme="minorHAnsi"/>
          <w:b/>
        </w:rPr>
        <w:t>a</w:t>
      </w:r>
      <w:r w:rsidRPr="00CB690B">
        <w:rPr>
          <w:rFonts w:asciiTheme="minorHAnsi" w:eastAsia="Yu Gothic Medium" w:hAnsiTheme="minorHAnsi" w:cstheme="minorHAnsi"/>
          <w:b/>
          <w:spacing w:val="-3"/>
        </w:rPr>
        <w:t xml:space="preserve"> </w:t>
      </w:r>
      <w:r w:rsidRPr="00CB690B">
        <w:rPr>
          <w:rFonts w:asciiTheme="minorHAnsi" w:eastAsia="Yu Gothic Medium" w:hAnsiTheme="minorHAnsi" w:cstheme="minorHAnsi"/>
          <w:b/>
          <w:spacing w:val="1"/>
        </w:rPr>
        <w:t>s</w:t>
      </w:r>
      <w:r w:rsidRPr="00CB690B">
        <w:rPr>
          <w:rFonts w:asciiTheme="minorHAnsi" w:eastAsia="Yu Gothic Medium" w:hAnsiTheme="minorHAnsi" w:cstheme="minorHAnsi"/>
          <w:b/>
          <w:spacing w:val="-3"/>
        </w:rPr>
        <w:t>c</w:t>
      </w:r>
      <w:r w:rsidRPr="00CB690B">
        <w:rPr>
          <w:rFonts w:asciiTheme="minorHAnsi" w:eastAsia="Yu Gothic Medium" w:hAnsiTheme="minorHAnsi" w:cstheme="minorHAnsi"/>
          <w:b/>
          <w:spacing w:val="1"/>
        </w:rPr>
        <w:t>h</w:t>
      </w:r>
      <w:r w:rsidRPr="00CB690B">
        <w:rPr>
          <w:rFonts w:asciiTheme="minorHAnsi" w:eastAsia="Yu Gothic Medium" w:hAnsiTheme="minorHAnsi" w:cstheme="minorHAnsi"/>
          <w:b/>
          <w:spacing w:val="-3"/>
        </w:rPr>
        <w:t>e</w:t>
      </w:r>
      <w:r w:rsidRPr="00CB690B">
        <w:rPr>
          <w:rFonts w:asciiTheme="minorHAnsi" w:eastAsia="Yu Gothic Medium" w:hAnsiTheme="minorHAnsi" w:cstheme="minorHAnsi"/>
          <w:b/>
          <w:spacing w:val="-2"/>
        </w:rPr>
        <w:t>d</w:t>
      </w:r>
      <w:r w:rsidRPr="00CB690B">
        <w:rPr>
          <w:rFonts w:asciiTheme="minorHAnsi" w:eastAsia="Yu Gothic Medium" w:hAnsiTheme="minorHAnsi" w:cstheme="minorHAnsi"/>
          <w:b/>
        </w:rPr>
        <w:t>a</w:t>
      </w:r>
      <w:r w:rsidRPr="00CB690B">
        <w:rPr>
          <w:rFonts w:asciiTheme="minorHAnsi" w:eastAsia="Yu Gothic Medium" w:hAnsiTheme="minorHAnsi" w:cstheme="minorHAnsi"/>
          <w:b/>
          <w:spacing w:val="-1"/>
        </w:rPr>
        <w:t xml:space="preserve"> </w:t>
      </w:r>
      <w:r w:rsidRPr="00CB690B">
        <w:rPr>
          <w:rFonts w:asciiTheme="minorHAnsi" w:eastAsia="Yu Gothic Medium" w:hAnsiTheme="minorHAnsi" w:cstheme="minorHAnsi"/>
          <w:b/>
        </w:rPr>
        <w:t>fa</w:t>
      </w:r>
      <w:r w:rsidRPr="00CB690B">
        <w:rPr>
          <w:rFonts w:asciiTheme="minorHAnsi" w:eastAsia="Yu Gothic Medium" w:hAnsiTheme="minorHAnsi" w:cstheme="minorHAnsi"/>
          <w:b/>
          <w:spacing w:val="-5"/>
        </w:rPr>
        <w:t>m</w:t>
      </w:r>
      <w:r w:rsidRPr="00CB690B">
        <w:rPr>
          <w:rFonts w:asciiTheme="minorHAnsi" w:eastAsia="Yu Gothic Medium" w:hAnsiTheme="minorHAnsi" w:cstheme="minorHAnsi"/>
          <w:b/>
          <w:spacing w:val="1"/>
        </w:rPr>
        <w:t>igli</w:t>
      </w:r>
      <w:r w:rsidRPr="00CB690B">
        <w:rPr>
          <w:rFonts w:asciiTheme="minorHAnsi" w:eastAsia="Yu Gothic Medium" w:hAnsiTheme="minorHAnsi" w:cstheme="minorHAnsi"/>
          <w:b/>
          <w:spacing w:val="-1"/>
        </w:rPr>
        <w:t>a</w:t>
      </w:r>
      <w:r w:rsidRPr="00CB690B">
        <w:rPr>
          <w:rFonts w:asciiTheme="minorHAnsi" w:eastAsia="Yu Gothic Medium" w:hAnsiTheme="minorHAnsi" w:cstheme="minorHAnsi"/>
          <w:b/>
        </w:rPr>
        <w:t>;</w:t>
      </w:r>
    </w:p>
    <w:p w:rsidR="00F73930" w:rsidRPr="00CB690B" w:rsidRDefault="000A6E17" w:rsidP="00CB690B">
      <w:pPr>
        <w:pStyle w:val="Corpodeltesto"/>
        <w:widowControl w:val="0"/>
        <w:numPr>
          <w:ilvl w:val="0"/>
          <w:numId w:val="68"/>
        </w:numPr>
        <w:tabs>
          <w:tab w:val="left" w:pos="473"/>
        </w:tabs>
        <w:kinsoku w:val="0"/>
        <w:overflowPunct w:val="0"/>
        <w:autoSpaceDE w:val="0"/>
        <w:ind w:left="0" w:firstLine="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u w:val="single"/>
        </w:rPr>
        <w:t>p</w:t>
      </w:r>
      <w:r w:rsidRPr="00CB690B">
        <w:rPr>
          <w:rFonts w:asciiTheme="minorHAnsi" w:eastAsia="Yu Gothic Medium" w:hAnsiTheme="minorHAnsi" w:cstheme="minorHAnsi"/>
          <w:bCs w:val="0"/>
          <w:u w:val="single"/>
        </w:rPr>
        <w:t>er</w:t>
      </w:r>
      <w:r w:rsidRPr="00CB690B">
        <w:rPr>
          <w:rFonts w:asciiTheme="minorHAnsi" w:eastAsia="Yu Gothic Medium" w:hAnsiTheme="minorHAnsi" w:cstheme="minorHAnsi"/>
          <w:bCs w:val="0"/>
          <w:spacing w:val="45"/>
          <w:u w:val="single"/>
        </w:rPr>
        <w:t xml:space="preserve"> </w:t>
      </w:r>
      <w:r w:rsidRPr="00CB690B">
        <w:rPr>
          <w:rFonts w:asciiTheme="minorHAnsi" w:eastAsia="Yu Gothic Medium" w:hAnsiTheme="minorHAnsi" w:cstheme="minorHAnsi"/>
          <w:bCs w:val="0"/>
          <w:spacing w:val="1"/>
          <w:u w:val="single"/>
        </w:rPr>
        <w:t>l</w:t>
      </w:r>
      <w:r w:rsidRPr="00CB690B">
        <w:rPr>
          <w:rFonts w:asciiTheme="minorHAnsi" w:eastAsia="Yu Gothic Medium" w:hAnsiTheme="minorHAnsi" w:cstheme="minorHAnsi"/>
          <w:bCs w:val="0"/>
          <w:u w:val="single"/>
        </w:rPr>
        <w:t>e</w:t>
      </w:r>
      <w:r w:rsidRPr="00CB690B">
        <w:rPr>
          <w:rFonts w:asciiTheme="minorHAnsi" w:eastAsia="Yu Gothic Medium" w:hAnsiTheme="minorHAnsi" w:cstheme="minorHAnsi"/>
          <w:bCs w:val="0"/>
          <w:spacing w:val="45"/>
          <w:u w:val="single"/>
        </w:rPr>
        <w:t xml:space="preserve"> </w:t>
      </w:r>
      <w:r w:rsidRPr="00CB690B">
        <w:rPr>
          <w:rFonts w:asciiTheme="minorHAnsi" w:eastAsia="Yu Gothic Medium" w:hAnsiTheme="minorHAnsi" w:cstheme="minorHAnsi"/>
          <w:bCs w:val="0"/>
          <w:spacing w:val="-2"/>
          <w:u w:val="single"/>
        </w:rPr>
        <w:t>u</w:t>
      </w:r>
      <w:r w:rsidRPr="00CB690B">
        <w:rPr>
          <w:rFonts w:asciiTheme="minorHAnsi" w:eastAsia="Yu Gothic Medium" w:hAnsiTheme="minorHAnsi" w:cstheme="minorHAnsi"/>
          <w:bCs w:val="0"/>
          <w:spacing w:val="1"/>
          <w:u w:val="single"/>
        </w:rPr>
        <w:t>t</w:t>
      </w:r>
      <w:r w:rsidRPr="00CB690B">
        <w:rPr>
          <w:rFonts w:asciiTheme="minorHAnsi" w:eastAsia="Yu Gothic Medium" w:hAnsiTheme="minorHAnsi" w:cstheme="minorHAnsi"/>
          <w:bCs w:val="0"/>
          <w:u w:val="single"/>
        </w:rPr>
        <w:t>e</w:t>
      </w:r>
      <w:r w:rsidRPr="00CB690B">
        <w:rPr>
          <w:rFonts w:asciiTheme="minorHAnsi" w:eastAsia="Yu Gothic Medium" w:hAnsiTheme="minorHAnsi" w:cstheme="minorHAnsi"/>
          <w:bCs w:val="0"/>
          <w:spacing w:val="-2"/>
          <w:u w:val="single"/>
        </w:rPr>
        <w:t>n</w:t>
      </w:r>
      <w:r w:rsidRPr="00CB690B">
        <w:rPr>
          <w:rFonts w:asciiTheme="minorHAnsi" w:eastAsia="Yu Gothic Medium" w:hAnsiTheme="minorHAnsi" w:cstheme="minorHAnsi"/>
          <w:bCs w:val="0"/>
          <w:u w:val="single"/>
        </w:rPr>
        <w:t>ze</w:t>
      </w:r>
      <w:r w:rsidRPr="00CB690B">
        <w:rPr>
          <w:rFonts w:asciiTheme="minorHAnsi" w:eastAsia="Yu Gothic Medium" w:hAnsiTheme="minorHAnsi" w:cstheme="minorHAnsi"/>
          <w:bCs w:val="0"/>
          <w:spacing w:val="45"/>
          <w:u w:val="single"/>
        </w:rPr>
        <w:t xml:space="preserve"> </w:t>
      </w:r>
      <w:r w:rsidRPr="00CB690B">
        <w:rPr>
          <w:rFonts w:asciiTheme="minorHAnsi" w:eastAsia="Yu Gothic Medium" w:hAnsiTheme="minorHAnsi" w:cstheme="minorHAnsi"/>
          <w:bCs w:val="0"/>
          <w:spacing w:val="1"/>
          <w:u w:val="single"/>
        </w:rPr>
        <w:t>d</w:t>
      </w:r>
      <w:r w:rsidRPr="00CB690B">
        <w:rPr>
          <w:rFonts w:asciiTheme="minorHAnsi" w:eastAsia="Yu Gothic Medium" w:hAnsiTheme="minorHAnsi" w:cstheme="minorHAnsi"/>
          <w:bCs w:val="0"/>
          <w:u w:val="single"/>
        </w:rPr>
        <w:t>i</w:t>
      </w:r>
      <w:r w:rsidRPr="00CB690B">
        <w:rPr>
          <w:rFonts w:asciiTheme="minorHAnsi" w:eastAsia="Yu Gothic Medium" w:hAnsiTheme="minorHAnsi" w:cstheme="minorHAnsi"/>
          <w:bCs w:val="0"/>
          <w:spacing w:val="46"/>
          <w:u w:val="single"/>
        </w:rPr>
        <w:t xml:space="preserve"> </w:t>
      </w:r>
      <w:r w:rsidRPr="00CB690B">
        <w:rPr>
          <w:rFonts w:asciiTheme="minorHAnsi" w:eastAsia="Yu Gothic Medium" w:hAnsiTheme="minorHAnsi" w:cstheme="minorHAnsi"/>
          <w:bCs w:val="0"/>
          <w:spacing w:val="-2"/>
          <w:u w:val="single"/>
        </w:rPr>
        <w:t>sog</w:t>
      </w:r>
      <w:r w:rsidRPr="00CB690B">
        <w:rPr>
          <w:rFonts w:asciiTheme="minorHAnsi" w:eastAsia="Yu Gothic Medium" w:hAnsiTheme="minorHAnsi" w:cstheme="minorHAnsi"/>
          <w:bCs w:val="0"/>
          <w:spacing w:val="1"/>
          <w:u w:val="single"/>
        </w:rPr>
        <w:t>g</w:t>
      </w:r>
      <w:r w:rsidRPr="00CB690B">
        <w:rPr>
          <w:rFonts w:asciiTheme="minorHAnsi" w:eastAsia="Yu Gothic Medium" w:hAnsiTheme="minorHAnsi" w:cstheme="minorHAnsi"/>
          <w:bCs w:val="0"/>
          <w:u w:val="single"/>
        </w:rPr>
        <w:t>e</w:t>
      </w:r>
      <w:r w:rsidRPr="00CB690B">
        <w:rPr>
          <w:rFonts w:asciiTheme="minorHAnsi" w:eastAsia="Yu Gothic Medium" w:hAnsiTheme="minorHAnsi" w:cstheme="minorHAnsi"/>
          <w:bCs w:val="0"/>
          <w:spacing w:val="-2"/>
          <w:u w:val="single"/>
        </w:rPr>
        <w:t>tt</w:t>
      </w:r>
      <w:r w:rsidRPr="00CB690B">
        <w:rPr>
          <w:rFonts w:asciiTheme="minorHAnsi" w:eastAsia="Yu Gothic Medium" w:hAnsiTheme="minorHAnsi" w:cstheme="minorHAnsi"/>
          <w:bCs w:val="0"/>
          <w:u w:val="single"/>
        </w:rPr>
        <w:t>i</w:t>
      </w:r>
      <w:r w:rsidRPr="00CB690B">
        <w:rPr>
          <w:rFonts w:asciiTheme="minorHAnsi" w:eastAsia="Yu Gothic Medium" w:hAnsiTheme="minorHAnsi" w:cstheme="minorHAnsi"/>
          <w:bCs w:val="0"/>
          <w:spacing w:val="46"/>
          <w:u w:val="single"/>
        </w:rPr>
        <w:t xml:space="preserve"> </w:t>
      </w:r>
      <w:r w:rsidRPr="00CB690B">
        <w:rPr>
          <w:rFonts w:asciiTheme="minorHAnsi" w:eastAsia="Yu Gothic Medium" w:hAnsiTheme="minorHAnsi" w:cstheme="minorHAnsi"/>
          <w:bCs w:val="0"/>
          <w:spacing w:val="1"/>
          <w:u w:val="single"/>
        </w:rPr>
        <w:t>n</w:t>
      </w:r>
      <w:r w:rsidRPr="00CB690B">
        <w:rPr>
          <w:rFonts w:asciiTheme="minorHAnsi" w:eastAsia="Yu Gothic Medium" w:hAnsiTheme="minorHAnsi" w:cstheme="minorHAnsi"/>
          <w:bCs w:val="0"/>
          <w:spacing w:val="-2"/>
          <w:u w:val="single"/>
        </w:rPr>
        <w:t>o</w:t>
      </w:r>
      <w:r w:rsidRPr="00CB690B">
        <w:rPr>
          <w:rFonts w:asciiTheme="minorHAnsi" w:eastAsia="Yu Gothic Medium" w:hAnsiTheme="minorHAnsi" w:cstheme="minorHAnsi"/>
          <w:bCs w:val="0"/>
          <w:u w:val="single"/>
        </w:rPr>
        <w:t>n</w:t>
      </w:r>
      <w:r w:rsidRPr="00CB690B">
        <w:rPr>
          <w:rFonts w:asciiTheme="minorHAnsi" w:eastAsia="Yu Gothic Medium" w:hAnsiTheme="minorHAnsi" w:cstheme="minorHAnsi"/>
          <w:bCs w:val="0"/>
          <w:spacing w:val="48"/>
          <w:u w:val="single"/>
        </w:rPr>
        <w:t xml:space="preserve"> </w:t>
      </w:r>
      <w:r w:rsidRPr="00CB690B">
        <w:rPr>
          <w:rFonts w:asciiTheme="minorHAnsi" w:eastAsia="Yu Gothic Medium" w:hAnsiTheme="minorHAnsi" w:cstheme="minorHAnsi"/>
          <w:bCs w:val="0"/>
          <w:spacing w:val="-3"/>
          <w:u w:val="single"/>
        </w:rPr>
        <w:t>r</w:t>
      </w:r>
      <w:r w:rsidRPr="00CB690B">
        <w:rPr>
          <w:rFonts w:asciiTheme="minorHAnsi" w:eastAsia="Yu Gothic Medium" w:hAnsiTheme="minorHAnsi" w:cstheme="minorHAnsi"/>
          <w:bCs w:val="0"/>
          <w:u w:val="single"/>
        </w:rPr>
        <w:t>e</w:t>
      </w:r>
      <w:r w:rsidRPr="00CB690B">
        <w:rPr>
          <w:rFonts w:asciiTheme="minorHAnsi" w:eastAsia="Yu Gothic Medium" w:hAnsiTheme="minorHAnsi" w:cstheme="minorHAnsi"/>
          <w:bCs w:val="0"/>
          <w:spacing w:val="-2"/>
          <w:u w:val="single"/>
        </w:rPr>
        <w:t>s</w:t>
      </w:r>
      <w:r w:rsidRPr="00CB690B">
        <w:rPr>
          <w:rFonts w:asciiTheme="minorHAnsi" w:eastAsia="Yu Gothic Medium" w:hAnsiTheme="minorHAnsi" w:cstheme="minorHAnsi"/>
          <w:bCs w:val="0"/>
          <w:spacing w:val="1"/>
          <w:u w:val="single"/>
        </w:rPr>
        <w:t>i</w:t>
      </w:r>
      <w:r w:rsidRPr="00CB690B">
        <w:rPr>
          <w:rFonts w:asciiTheme="minorHAnsi" w:eastAsia="Yu Gothic Medium" w:hAnsiTheme="minorHAnsi" w:cstheme="minorHAnsi"/>
          <w:bCs w:val="0"/>
          <w:spacing w:val="-2"/>
          <w:u w:val="single"/>
        </w:rPr>
        <w:t>d</w:t>
      </w:r>
      <w:r w:rsidRPr="00CB690B">
        <w:rPr>
          <w:rFonts w:asciiTheme="minorHAnsi" w:eastAsia="Yu Gothic Medium" w:hAnsiTheme="minorHAnsi" w:cstheme="minorHAnsi"/>
          <w:bCs w:val="0"/>
          <w:u w:val="single"/>
        </w:rPr>
        <w:t>e</w:t>
      </w:r>
      <w:r w:rsidRPr="00CB690B">
        <w:rPr>
          <w:rFonts w:asciiTheme="minorHAnsi" w:eastAsia="Yu Gothic Medium" w:hAnsiTheme="minorHAnsi" w:cstheme="minorHAnsi"/>
          <w:bCs w:val="0"/>
          <w:spacing w:val="-2"/>
          <w:u w:val="single"/>
        </w:rPr>
        <w:t>n</w:t>
      </w:r>
      <w:r w:rsidRPr="00CB690B">
        <w:rPr>
          <w:rFonts w:asciiTheme="minorHAnsi" w:eastAsia="Yu Gothic Medium" w:hAnsiTheme="minorHAnsi" w:cstheme="minorHAnsi"/>
          <w:bCs w:val="0"/>
          <w:spacing w:val="1"/>
          <w:u w:val="single"/>
        </w:rPr>
        <w:t>ti</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45"/>
        </w:rPr>
        <w:t xml:space="preserve"> </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46"/>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46"/>
        </w:rPr>
        <w:t xml:space="preserve"> </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46"/>
        </w:rPr>
        <w:t xml:space="preserve">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el</w:t>
      </w:r>
      <w:r w:rsidRPr="00CB690B">
        <w:rPr>
          <w:rFonts w:asciiTheme="minorHAnsi" w:eastAsia="Yu Gothic Medium" w:hAnsiTheme="minorHAnsi" w:cstheme="minorHAnsi"/>
          <w:bCs w:val="0"/>
          <w:spacing w:val="46"/>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h</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ar</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47"/>
        </w:rPr>
        <w:t xml:space="preserve"> </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i a</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rPr>
        <w:t>ra</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re</w:t>
      </w:r>
      <w:r w:rsidRPr="00CB690B">
        <w:rPr>
          <w:rFonts w:asciiTheme="minorHAnsi" w:eastAsia="Yu Gothic Medium" w:hAnsiTheme="minorHAnsi" w:cstheme="minorHAnsi"/>
          <w:bCs w:val="0"/>
          <w:spacing w:val="-2"/>
        </w:rPr>
        <w:t>si</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za,</w:t>
      </w:r>
      <w:r w:rsidRPr="00CB690B">
        <w:rPr>
          <w:rFonts w:asciiTheme="minorHAnsi" w:eastAsia="Yu Gothic Medium" w:hAnsiTheme="minorHAnsi" w:cstheme="minorHAnsi"/>
          <w:bCs w:val="0"/>
          <w:spacing w:val="-4"/>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 ed il numero dei soggetti occupanti l’utenza;</w:t>
      </w:r>
    </w:p>
    <w:p w:rsidR="000A6E17" w:rsidRPr="00CB690B" w:rsidRDefault="000A6E17" w:rsidP="00CB690B">
      <w:pPr>
        <w:pStyle w:val="Corpodeltesto"/>
        <w:widowControl w:val="0"/>
        <w:numPr>
          <w:ilvl w:val="0"/>
          <w:numId w:val="68"/>
        </w:numPr>
        <w:tabs>
          <w:tab w:val="left" w:pos="473"/>
        </w:tabs>
        <w:kinsoku w:val="0"/>
        <w:overflowPunct w:val="0"/>
        <w:autoSpaceDE w:val="0"/>
        <w:ind w:left="0" w:firstLine="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b</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on</w:t>
      </w:r>
      <w:r w:rsidRPr="00CB690B">
        <w:rPr>
          <w:rFonts w:asciiTheme="minorHAnsi" w:eastAsia="Yu Gothic Medium" w:hAnsiTheme="minorHAnsi" w:cstheme="minorHAnsi"/>
          <w:bCs w:val="0"/>
        </w:rPr>
        <w:t xml:space="preserve">e, </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rPr>
        <w:t>ec</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f</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ca</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o a</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h</w:t>
      </w:r>
      <w:r w:rsidRPr="00CB690B">
        <w:rPr>
          <w:rFonts w:asciiTheme="minorHAnsi" w:eastAsia="Yu Gothic Medium" w:hAnsiTheme="minorHAnsi" w:cstheme="minorHAnsi"/>
          <w:bCs w:val="0"/>
        </w:rPr>
        <w:t xml:space="preserve">e </w:t>
      </w:r>
      <w:r w:rsidRPr="00CB690B">
        <w:rPr>
          <w:rFonts w:asciiTheme="minorHAnsi" w:eastAsia="Yu Gothic Medium" w:hAnsiTheme="minorHAnsi" w:cstheme="minorHAnsi"/>
          <w:bCs w:val="0"/>
          <w:spacing w:val="30"/>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 xml:space="preserve">l </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2"/>
        </w:rPr>
        <w:t>nu</w:t>
      </w:r>
      <w:r w:rsidRPr="00CB690B">
        <w:rPr>
          <w:rFonts w:asciiTheme="minorHAnsi" w:eastAsia="Yu Gothic Medium" w:hAnsiTheme="minorHAnsi" w:cstheme="minorHAnsi"/>
          <w:bCs w:val="0"/>
          <w:spacing w:val="-3"/>
        </w:rPr>
        <w:t>m</w:t>
      </w:r>
      <w:r w:rsidRPr="00CB690B">
        <w:rPr>
          <w:rFonts w:asciiTheme="minorHAnsi" w:eastAsia="Yu Gothic Medium" w:hAnsiTheme="minorHAnsi" w:cstheme="minorHAnsi"/>
          <w:bCs w:val="0"/>
        </w:rPr>
        <w:t xml:space="preserve">ero </w:t>
      </w:r>
      <w:r w:rsidRPr="00CB690B">
        <w:rPr>
          <w:rFonts w:asciiTheme="minorHAnsi" w:eastAsia="Yu Gothic Medium" w:hAnsiTheme="minorHAnsi" w:cstheme="minorHAnsi"/>
          <w:bCs w:val="0"/>
          <w:spacing w:val="33"/>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vi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 xml:space="preserve">o </w:t>
      </w:r>
      <w:r w:rsidRPr="00CB690B">
        <w:rPr>
          <w:rFonts w:asciiTheme="minorHAnsi" w:eastAsia="Yu Gothic Medium" w:hAnsiTheme="minorHAnsi" w:cstheme="minorHAnsi"/>
          <w:bCs w:val="0"/>
          <w:spacing w:val="33"/>
        </w:rPr>
        <w:t xml:space="preserve"> </w:t>
      </w:r>
      <w:r w:rsidRPr="00CB690B">
        <w:rPr>
          <w:rFonts w:asciiTheme="minorHAnsi" w:eastAsia="Yu Gothic Medium" w:hAnsiTheme="minorHAnsi" w:cstheme="minorHAnsi"/>
          <w:bCs w:val="0"/>
        </w:rPr>
        <w:t xml:space="preserve">e </w:t>
      </w:r>
      <w:r w:rsidRPr="00CB690B">
        <w:rPr>
          <w:rFonts w:asciiTheme="minorHAnsi" w:eastAsia="Yu Gothic Medium" w:hAnsiTheme="minorHAnsi" w:cstheme="minorHAnsi"/>
          <w:bCs w:val="0"/>
          <w:spacing w:val="30"/>
        </w:rPr>
        <w:t xml:space="preserve"> </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 xml:space="preserve">e </w:t>
      </w:r>
      <w:r w:rsidRPr="00CB690B">
        <w:rPr>
          <w:rFonts w:asciiTheme="minorHAnsi" w:eastAsia="Yu Gothic Medium" w:hAnsiTheme="minorHAnsi" w:cstheme="minorHAnsi"/>
          <w:bCs w:val="0"/>
          <w:spacing w:val="32"/>
        </w:rPr>
        <w:t xml:space="preserve"> </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 xml:space="preserve">e </w:t>
      </w:r>
      <w:r w:rsidRPr="00CB690B">
        <w:rPr>
          <w:rFonts w:asciiTheme="minorHAnsi" w:eastAsia="Yu Gothic Medium" w:hAnsiTheme="minorHAnsi" w:cstheme="minorHAnsi"/>
          <w:bCs w:val="0"/>
          <w:spacing w:val="30"/>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 xml:space="preserve">l </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1"/>
        </w:rPr>
        <w:t>nu</w:t>
      </w:r>
      <w:r w:rsidRPr="00CB690B">
        <w:rPr>
          <w:rFonts w:asciiTheme="minorHAnsi" w:eastAsia="Yu Gothic Medium" w:hAnsiTheme="minorHAnsi" w:cstheme="minorHAnsi"/>
          <w:bCs w:val="0"/>
          <w:spacing w:val="-5"/>
        </w:rPr>
        <w:t>m</w:t>
      </w:r>
      <w:r w:rsidRPr="00CB690B">
        <w:rPr>
          <w:rFonts w:asciiTheme="minorHAnsi" w:eastAsia="Yu Gothic Medium" w:hAnsiTheme="minorHAnsi" w:cstheme="minorHAnsi"/>
          <w:bCs w:val="0"/>
        </w:rPr>
        <w:t xml:space="preserve">ero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st</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i 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ll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re</w:t>
      </w:r>
      <w:r w:rsidRPr="00CB690B">
        <w:rPr>
          <w:rFonts w:asciiTheme="minorHAnsi" w:eastAsia="Yu Gothic Medium" w:hAnsiTheme="minorHAnsi" w:cstheme="minorHAnsi"/>
          <w:bCs w:val="0"/>
          <w:spacing w:val="-3"/>
        </w:rPr>
        <w:t xml:space="preserve">e, </w:t>
      </w:r>
      <w:r w:rsidRPr="00CB690B">
        <w:rPr>
          <w:rFonts w:asciiTheme="minorHAnsi" w:eastAsia="Yu Gothic Medium" w:hAnsiTheme="minorHAnsi" w:cstheme="minorHAnsi"/>
          <w:bCs w:val="0"/>
        </w:rPr>
        <w:t>nonché i dati del proprietario/i dello stesso;</w:t>
      </w:r>
    </w:p>
    <w:p w:rsidR="000A6E17" w:rsidRPr="00CB690B" w:rsidRDefault="000A6E17" w:rsidP="00CB690B">
      <w:pPr>
        <w:pStyle w:val="Corpodeltesto"/>
        <w:widowControl w:val="0"/>
        <w:numPr>
          <w:ilvl w:val="0"/>
          <w:numId w:val="68"/>
        </w:numPr>
        <w:tabs>
          <w:tab w:val="left" w:pos="473"/>
        </w:tabs>
        <w:kinsoku w:val="0"/>
        <w:overflowPunct w:val="0"/>
        <w:autoSpaceDE w:val="0"/>
        <w:ind w:left="0" w:firstLine="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su</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er</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e 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ti</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1"/>
        </w:rPr>
        <w:t xml:space="preserve"> 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i e</w:t>
      </w:r>
      <w:r w:rsidRPr="00CB690B">
        <w:rPr>
          <w:rFonts w:asciiTheme="minorHAnsi" w:eastAsia="Yu Gothic Medium" w:hAnsiTheme="minorHAnsi" w:cstheme="minorHAnsi"/>
          <w:bCs w:val="0"/>
          <w:spacing w:val="-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are</w:t>
      </w:r>
      <w:r w:rsidRPr="00CB690B">
        <w:rPr>
          <w:rFonts w:asciiTheme="minorHAnsi" w:eastAsia="Yu Gothic Medium" w:hAnsiTheme="minorHAnsi" w:cstheme="minorHAnsi"/>
          <w:bCs w:val="0"/>
          <w:spacing w:val="-2"/>
        </w:rPr>
        <w:t>e</w:t>
      </w:r>
      <w:r w:rsidRPr="00CB690B">
        <w:rPr>
          <w:rFonts w:asciiTheme="minorHAnsi" w:eastAsia="Yu Gothic Medium" w:hAnsiTheme="minorHAnsi" w:cstheme="minorHAnsi"/>
          <w:bCs w:val="0"/>
        </w:rPr>
        <w:t>;</w:t>
      </w:r>
    </w:p>
    <w:p w:rsidR="000A6E17" w:rsidRPr="00CB690B" w:rsidRDefault="000A6E17" w:rsidP="00CB690B">
      <w:pPr>
        <w:pStyle w:val="Corpodeltesto"/>
        <w:widowControl w:val="0"/>
        <w:numPr>
          <w:ilvl w:val="0"/>
          <w:numId w:val="68"/>
        </w:numPr>
        <w:tabs>
          <w:tab w:val="left" w:pos="473"/>
        </w:tabs>
        <w:kinsoku w:val="0"/>
        <w:overflowPunct w:val="0"/>
        <w:autoSpaceDE w:val="0"/>
        <w:ind w:left="0" w:firstLine="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1"/>
        </w:rPr>
        <w:t>h</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vut</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5"/>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cc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8"/>
        </w:rPr>
        <w:t xml:space="preserve"> </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rPr>
        <w:t>è</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ut</w:t>
      </w:r>
      <w:r w:rsidRPr="00CB690B">
        <w:rPr>
          <w:rFonts w:asciiTheme="minorHAnsi" w:eastAsia="Yu Gothic Medium" w:hAnsiTheme="minorHAnsi" w:cstheme="minorHAnsi"/>
          <w:bCs w:val="0"/>
        </w:rPr>
        <w:t xml:space="preserve">a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rPr>
        <w:t>ar</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 xml:space="preserve">o </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rPr>
        <w:t>;</w:t>
      </w:r>
    </w:p>
    <w:p w:rsidR="000A6E17" w:rsidRPr="00CB690B" w:rsidRDefault="000A6E17" w:rsidP="00CB690B">
      <w:pPr>
        <w:pStyle w:val="Corpodeltesto"/>
        <w:widowControl w:val="0"/>
        <w:numPr>
          <w:ilvl w:val="0"/>
          <w:numId w:val="68"/>
        </w:numPr>
        <w:tabs>
          <w:tab w:val="left" w:pos="473"/>
        </w:tabs>
        <w:kinsoku w:val="0"/>
        <w:overflowPunct w:val="0"/>
        <w:autoSpaceDE w:val="0"/>
        <w:ind w:left="0" w:firstLine="0"/>
        <w:jc w:val="both"/>
        <w:rPr>
          <w:rFonts w:asciiTheme="minorHAnsi" w:eastAsia="Yu Gothic Medium" w:hAnsiTheme="minorHAnsi" w:cstheme="minorHAnsi"/>
          <w:bCs w:val="0"/>
        </w:rPr>
      </w:pPr>
      <w:r w:rsidRPr="00CB690B">
        <w:rPr>
          <w:rFonts w:asciiTheme="minorHAnsi" w:eastAsia="Yu Gothic Medium" w:hAnsiTheme="minorHAnsi" w:cstheme="minorHAnsi"/>
          <w:bCs w:val="0"/>
        </w:rPr>
        <w:t>Il titolo in virtù del quale avviene il possesso o la detenzione, o in cui è intervenuta la variazione o cessazione;</w:t>
      </w:r>
    </w:p>
    <w:p w:rsidR="000A6E17" w:rsidRPr="00CB690B" w:rsidRDefault="000A6E17" w:rsidP="00CB690B">
      <w:pPr>
        <w:pStyle w:val="Corpodeltesto"/>
        <w:widowControl w:val="0"/>
        <w:numPr>
          <w:ilvl w:val="0"/>
          <w:numId w:val="68"/>
        </w:numPr>
        <w:tabs>
          <w:tab w:val="left" w:pos="473"/>
        </w:tabs>
        <w:kinsoku w:val="0"/>
        <w:overflowPunct w:val="0"/>
        <w:autoSpaceDE w:val="0"/>
        <w:ind w:left="0" w:firstLine="0"/>
        <w:jc w:val="both"/>
        <w:rPr>
          <w:rFonts w:ascii="Yu Gothic Medium" w:eastAsia="Yu Gothic Medium" w:hAnsi="Yu Gothic Medium"/>
          <w:bCs w:val="0"/>
          <w:sz w:val="28"/>
          <w:szCs w:val="28"/>
        </w:rPr>
      </w:pP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ss</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za</w:t>
      </w:r>
      <w:r w:rsidRPr="00CB690B">
        <w:rPr>
          <w:rFonts w:asciiTheme="minorHAnsi" w:eastAsia="Yu Gothic Medium" w:hAnsiTheme="minorHAnsi" w:cstheme="minorHAnsi"/>
          <w:bCs w:val="0"/>
          <w:spacing w:val="-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ei</w:t>
      </w:r>
      <w:r w:rsidRPr="00CB690B">
        <w:rPr>
          <w:rFonts w:asciiTheme="minorHAnsi" w:eastAsia="Yu Gothic Medium" w:hAnsiTheme="minorHAnsi" w:cstheme="minorHAnsi"/>
          <w:bCs w:val="0"/>
          <w:spacing w:val="-2"/>
        </w:rPr>
        <w:t xml:space="preserve"> </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up</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rPr>
        <w:t>er</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on</w:t>
      </w:r>
      <w:r w:rsidRPr="00CB690B">
        <w:rPr>
          <w:rFonts w:asciiTheme="minorHAnsi" w:eastAsia="Yu Gothic Medium" w:hAnsiTheme="minorHAnsi" w:cstheme="minorHAnsi"/>
          <w:bCs w:val="0"/>
        </w:rPr>
        <w:t xml:space="preserve">i o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spacing w:val="1"/>
        </w:rPr>
        <w:t>ol</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io</w:t>
      </w:r>
      <w:r w:rsidRPr="00CB690B">
        <w:rPr>
          <w:rFonts w:asciiTheme="minorHAnsi" w:eastAsia="Yu Gothic Medium" w:hAnsiTheme="minorHAnsi" w:cstheme="minorHAnsi"/>
          <w:bCs w:val="0"/>
          <w:spacing w:val="1"/>
        </w:rPr>
        <w:t>ni riconosciute dal presente regolamento con la presentazione della dichiarazione.</w:t>
      </w:r>
    </w:p>
    <w:p w:rsidR="000A6E17" w:rsidRPr="00CB690B" w:rsidRDefault="000A6E17" w:rsidP="00CB690B">
      <w:pPr>
        <w:pStyle w:val="Paragrafoelenco"/>
        <w:widowControl w:val="0"/>
        <w:numPr>
          <w:ilvl w:val="0"/>
          <w:numId w:val="66"/>
        </w:numPr>
        <w:tabs>
          <w:tab w:val="left" w:pos="284"/>
        </w:tabs>
        <w:overflowPunct w:val="0"/>
        <w:autoSpaceDE w:val="0"/>
        <w:autoSpaceDN w:val="0"/>
        <w:adjustRightInd w:val="0"/>
        <w:ind w:left="0" w:firstLine="0"/>
        <w:jc w:val="both"/>
        <w:rPr>
          <w:rFonts w:ascii="Calibri" w:hAnsi="Calibri" w:cs="Arial"/>
          <w:b/>
        </w:rPr>
      </w:pPr>
      <w:r w:rsidRPr="00CB690B">
        <w:rPr>
          <w:rFonts w:ascii="Calibri" w:hAnsi="Calibri" w:cs="Arial"/>
          <w:b/>
          <w:bCs/>
        </w:rPr>
        <w:t xml:space="preserve">Per i nuclei familiari di residenti, le variazioni anagrafiche rilevanti ai fini tributari saranno direttamente applicate dall’ufficio. </w:t>
      </w:r>
      <w:r w:rsidRPr="00CB690B">
        <w:rPr>
          <w:rFonts w:ascii="Calibri" w:hAnsi="Calibri" w:cs="Arial"/>
          <w:b/>
        </w:rPr>
        <w:t>Al fine di garantire annualmente il rispetto del principio di equità fiscale con conseguente  corretta emissione del ruolo ordinario/lista di carico, per tutte le utenze domestiche s</w:t>
      </w:r>
      <w:r w:rsidRPr="00CB690B">
        <w:rPr>
          <w:rFonts w:ascii="Calibri" w:hAnsi="Calibri" w:cs="Arial"/>
          <w:b/>
          <w:shd w:val="clear" w:color="auto" w:fill="FFFFFF"/>
        </w:rPr>
        <w:t xml:space="preserve">i opererà d'ufficio l’iscrizione o la voltura - con riferimento al numero dei componenti </w:t>
      </w:r>
      <w:r w:rsidRPr="00CB690B">
        <w:rPr>
          <w:rFonts w:ascii="Calibri" w:hAnsi="Calibri"/>
          <w:b/>
        </w:rPr>
        <w:t>del nucleo familiare risultante all’Anagrafe del Comune - per i seguenti soggetti</w:t>
      </w:r>
      <w:r w:rsidRPr="00CB690B">
        <w:rPr>
          <w:rFonts w:ascii="Calibri" w:hAnsi="Calibri" w:cs="Arial"/>
          <w:b/>
          <w:shd w:val="clear" w:color="auto" w:fill="FFFFFF"/>
        </w:rPr>
        <w:t>:</w:t>
      </w:r>
    </w:p>
    <w:p w:rsidR="000A6E17" w:rsidRPr="00CB690B" w:rsidRDefault="000A6E17" w:rsidP="00CB690B">
      <w:pPr>
        <w:widowControl w:val="0"/>
        <w:numPr>
          <w:ilvl w:val="0"/>
          <w:numId w:val="29"/>
        </w:numPr>
        <w:tabs>
          <w:tab w:val="left" w:pos="567"/>
        </w:tabs>
        <w:overflowPunct w:val="0"/>
        <w:autoSpaceDE w:val="0"/>
        <w:autoSpaceDN w:val="0"/>
        <w:adjustRightInd w:val="0"/>
        <w:ind w:left="0" w:firstLine="0"/>
        <w:jc w:val="both"/>
        <w:rPr>
          <w:rFonts w:ascii="Calibri" w:hAnsi="Calibri" w:cs="Arial"/>
          <w:b/>
        </w:rPr>
      </w:pPr>
      <w:r w:rsidRPr="00CB690B">
        <w:rPr>
          <w:rFonts w:ascii="Calibri" w:hAnsi="Calibri" w:cs="Arial"/>
          <w:b/>
          <w:shd w:val="clear" w:color="auto" w:fill="FFFFFF"/>
        </w:rPr>
        <w:t xml:space="preserve">intestatario della scheda anagrafica </w:t>
      </w:r>
      <w:r w:rsidRPr="00CB690B">
        <w:rPr>
          <w:rFonts w:ascii="Calibri" w:hAnsi="Calibri" w:cs="Arial"/>
          <w:b/>
          <w:i/>
          <w:shd w:val="clear" w:color="auto" w:fill="FFFFFF"/>
        </w:rPr>
        <w:t>(come da certificazione trasmessa dall’Ufficio anagrafe)</w:t>
      </w:r>
      <w:r w:rsidRPr="00CB690B">
        <w:rPr>
          <w:rFonts w:ascii="Calibri" w:hAnsi="Calibri" w:cs="Arial"/>
          <w:b/>
          <w:shd w:val="clear" w:color="auto" w:fill="FFFFFF"/>
        </w:rPr>
        <w:t>;</w:t>
      </w:r>
      <w:r w:rsidRPr="00CB690B">
        <w:rPr>
          <w:rFonts w:ascii="Calibri" w:hAnsi="Calibri" w:cs="Arial"/>
          <w:b/>
        </w:rPr>
        <w:t xml:space="preserve"> </w:t>
      </w:r>
    </w:p>
    <w:p w:rsidR="000A6E17" w:rsidRPr="00CB690B" w:rsidRDefault="000A6E17" w:rsidP="00CB690B">
      <w:pPr>
        <w:widowControl w:val="0"/>
        <w:numPr>
          <w:ilvl w:val="0"/>
          <w:numId w:val="29"/>
        </w:numPr>
        <w:tabs>
          <w:tab w:val="left" w:pos="567"/>
        </w:tabs>
        <w:overflowPunct w:val="0"/>
        <w:autoSpaceDE w:val="0"/>
        <w:autoSpaceDN w:val="0"/>
        <w:adjustRightInd w:val="0"/>
        <w:ind w:left="0" w:firstLine="0"/>
        <w:jc w:val="both"/>
        <w:rPr>
          <w:rFonts w:ascii="Calibri" w:hAnsi="Calibri" w:cs="Arial"/>
          <w:b/>
        </w:rPr>
      </w:pPr>
      <w:r w:rsidRPr="00CB690B">
        <w:rPr>
          <w:rFonts w:ascii="Calibri" w:hAnsi="Calibri" w:cs="Arial"/>
          <w:b/>
        </w:rPr>
        <w:t>coniuge superstite o convivente più anziano nel caso di decesso dell’intestatario della scheda anagrafica e della posizione tributaria;</w:t>
      </w:r>
    </w:p>
    <w:p w:rsidR="000A6E17" w:rsidRPr="00CB690B" w:rsidRDefault="000A6E17" w:rsidP="00CB690B">
      <w:pPr>
        <w:widowControl w:val="0"/>
        <w:numPr>
          <w:ilvl w:val="0"/>
          <w:numId w:val="29"/>
        </w:numPr>
        <w:overflowPunct w:val="0"/>
        <w:autoSpaceDE w:val="0"/>
        <w:autoSpaceDN w:val="0"/>
        <w:adjustRightInd w:val="0"/>
        <w:ind w:left="0" w:firstLine="0"/>
        <w:jc w:val="both"/>
        <w:rPr>
          <w:rFonts w:ascii="Calibri" w:hAnsi="Calibri" w:cs="Arial"/>
          <w:b/>
        </w:rPr>
      </w:pPr>
      <w:r w:rsidRPr="00CB690B">
        <w:rPr>
          <w:rFonts w:ascii="Calibri" w:hAnsi="Calibri" w:cs="Arial"/>
          <w:b/>
        </w:rPr>
        <w:t xml:space="preserve">in assenza di coniuge superstite o convivente più anziano, nel caso di decesso dell’intestatario della scheda anagrafica e della posizione tributaria, in assenza dell’obbligatoria </w:t>
      </w:r>
      <w:r w:rsidRPr="00CB690B">
        <w:rPr>
          <w:rFonts w:ascii="Calibri" w:hAnsi="Calibri" w:cs="Arial"/>
          <w:b/>
        </w:rPr>
        <w:lastRenderedPageBreak/>
        <w:t>dichiarazione da parte degli eredi, che può essere effettuata da uno degli eredi,   si procederà all’iscrizione d’ufficio in base ai seguenti criteri:</w:t>
      </w:r>
    </w:p>
    <w:p w:rsidR="000A6E17" w:rsidRPr="00CB690B" w:rsidRDefault="000A6E17" w:rsidP="00CB690B">
      <w:pPr>
        <w:widowControl w:val="0"/>
        <w:overflowPunct w:val="0"/>
        <w:autoSpaceDE w:val="0"/>
        <w:autoSpaceDN w:val="0"/>
        <w:adjustRightInd w:val="0"/>
        <w:jc w:val="both"/>
        <w:rPr>
          <w:rFonts w:ascii="Calibri" w:hAnsi="Calibri" w:cs="Arial"/>
          <w:b/>
        </w:rPr>
      </w:pPr>
      <w:r w:rsidRPr="00CB690B">
        <w:rPr>
          <w:rFonts w:ascii="Calibri" w:hAnsi="Calibri" w:cs="Arial"/>
          <w:b/>
        </w:rPr>
        <w:t>- al titolare di un diritto reale con la maggior quota di possesso,</w:t>
      </w:r>
    </w:p>
    <w:p w:rsidR="000A6E17" w:rsidRPr="00CB690B" w:rsidRDefault="000A6E17" w:rsidP="00CB690B">
      <w:pPr>
        <w:widowControl w:val="0"/>
        <w:overflowPunct w:val="0"/>
        <w:autoSpaceDE w:val="0"/>
        <w:autoSpaceDN w:val="0"/>
        <w:adjustRightInd w:val="0"/>
        <w:jc w:val="both"/>
        <w:rPr>
          <w:rFonts w:ascii="Calibri" w:hAnsi="Calibri" w:cs="Arial"/>
          <w:b/>
        </w:rPr>
      </w:pPr>
      <w:r w:rsidRPr="00CB690B">
        <w:rPr>
          <w:rFonts w:ascii="Calibri" w:hAnsi="Calibri" w:cs="Arial"/>
          <w:b/>
        </w:rPr>
        <w:t>- in caso di parità di quota di possesso, al titolare di un diritto reale più anziano residente nel Comune di Ruvo di Puglia.</w:t>
      </w:r>
    </w:p>
    <w:p w:rsidR="000A6E17" w:rsidRPr="00CB690B" w:rsidRDefault="000A6E17" w:rsidP="00CB690B">
      <w:pPr>
        <w:widowControl w:val="0"/>
        <w:overflowPunct w:val="0"/>
        <w:autoSpaceDE w:val="0"/>
        <w:autoSpaceDN w:val="0"/>
        <w:adjustRightInd w:val="0"/>
        <w:jc w:val="both"/>
        <w:rPr>
          <w:rFonts w:ascii="Calibri" w:hAnsi="Calibri" w:cs="Arial"/>
          <w:b/>
        </w:rPr>
      </w:pPr>
    </w:p>
    <w:p w:rsidR="000A6E17" w:rsidRPr="00CB690B" w:rsidRDefault="000A6E17" w:rsidP="00CB690B">
      <w:pPr>
        <w:pStyle w:val="Paragrafoelenco"/>
        <w:widowControl w:val="0"/>
        <w:numPr>
          <w:ilvl w:val="0"/>
          <w:numId w:val="66"/>
        </w:numPr>
        <w:tabs>
          <w:tab w:val="num" w:pos="360"/>
        </w:tabs>
        <w:overflowPunct w:val="0"/>
        <w:autoSpaceDE w:val="0"/>
        <w:autoSpaceDN w:val="0"/>
        <w:adjustRightInd w:val="0"/>
        <w:ind w:left="0" w:firstLine="0"/>
        <w:jc w:val="both"/>
        <w:rPr>
          <w:rFonts w:ascii="Calibri" w:hAnsi="Calibri" w:cs="Arial"/>
          <w:b/>
        </w:rPr>
      </w:pPr>
      <w:r w:rsidRPr="00CB690B">
        <w:rPr>
          <w:rFonts w:ascii="Calibri" w:hAnsi="Calibri" w:cs="Arial"/>
          <w:b/>
          <w:bCs/>
        </w:rPr>
        <w:t>La dichiarazione, iniziale, di variazione e di cessazione relative alle Utenze Non Domestiche deve contenere:</w:t>
      </w:r>
    </w:p>
    <w:p w:rsidR="000A6E17" w:rsidRPr="00CB690B" w:rsidRDefault="000A6E17" w:rsidP="00CB690B">
      <w:pPr>
        <w:pStyle w:val="Corpodeltesto"/>
        <w:tabs>
          <w:tab w:val="left" w:pos="567"/>
        </w:tabs>
        <w:kinsoku w:val="0"/>
        <w:overflowPunct w:val="0"/>
        <w:jc w:val="both"/>
        <w:rPr>
          <w:rFonts w:asciiTheme="minorHAnsi" w:eastAsia="Yu Gothic Medium" w:hAnsiTheme="minorHAnsi" w:cstheme="minorHAnsi"/>
          <w:bCs w:val="0"/>
        </w:rPr>
      </w:pPr>
      <w:r w:rsidRPr="00CB690B">
        <w:rPr>
          <w:rFonts w:asciiTheme="minorHAnsi" w:eastAsia="Yu Gothic Medium" w:hAnsiTheme="minorHAnsi" w:cstheme="minorHAnsi"/>
          <w:bCs w:val="0"/>
        </w:rPr>
        <w:t>a) i</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el</w:t>
      </w:r>
      <w:r w:rsidRPr="00CB690B">
        <w:rPr>
          <w:rFonts w:asciiTheme="minorHAnsi" w:eastAsia="Yu Gothic Medium" w:hAnsiTheme="minorHAnsi" w:cstheme="minorHAnsi"/>
          <w:bCs w:val="0"/>
          <w:spacing w:val="32"/>
        </w:rPr>
        <w:t xml:space="preserve"> </w:t>
      </w:r>
      <w:r w:rsidRPr="00CB690B">
        <w:rPr>
          <w:rFonts w:asciiTheme="minorHAnsi" w:eastAsia="Yu Gothic Medium" w:hAnsiTheme="minorHAnsi" w:cstheme="minorHAnsi"/>
          <w:bCs w:val="0"/>
          <w:spacing w:val="-2"/>
        </w:rPr>
        <w:t>so</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2"/>
        </w:rPr>
        <w:t>g</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iv</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34"/>
        </w:rPr>
        <w:t xml:space="preserve"> </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ragione</w:t>
      </w:r>
      <w:r w:rsidRPr="00CB690B">
        <w:rPr>
          <w:rFonts w:asciiTheme="minorHAnsi" w:eastAsia="Yu Gothic Medium" w:hAnsiTheme="minorHAnsi" w:cstheme="minorHAnsi"/>
          <w:bCs w:val="0"/>
          <w:spacing w:val="30"/>
        </w:rPr>
        <w:t xml:space="preserve"> </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0"/>
        </w:rPr>
        <w:t xml:space="preserve"> </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31"/>
        </w:rPr>
        <w:t xml:space="preserve"> </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8"/>
        </w:rPr>
        <w:t xml:space="preserve"> </w:t>
      </w:r>
      <w:r w:rsidRPr="00CB690B">
        <w:rPr>
          <w:rFonts w:asciiTheme="minorHAnsi" w:eastAsia="Yu Gothic Medium" w:hAnsiTheme="minorHAnsi" w:cstheme="minorHAnsi"/>
          <w:bCs w:val="0"/>
        </w:rPr>
        <w:t xml:space="preserve">o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5"/>
        </w:rPr>
        <w:t>m</w:t>
      </w:r>
      <w:r w:rsidRPr="00CB690B">
        <w:rPr>
          <w:rFonts w:asciiTheme="minorHAnsi" w:eastAsia="Yu Gothic Medium" w:hAnsiTheme="minorHAnsi" w:cstheme="minorHAnsi"/>
          <w:bCs w:val="0"/>
          <w:spacing w:val="3"/>
        </w:rPr>
        <w:t>p</w:t>
      </w:r>
      <w:r w:rsidRPr="00CB690B">
        <w:rPr>
          <w:rFonts w:asciiTheme="minorHAnsi" w:eastAsia="Yu Gothic Medium" w:hAnsiTheme="minorHAnsi" w:cstheme="minorHAnsi"/>
          <w:bCs w:val="0"/>
        </w:rPr>
        <w:t>re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0"/>
        </w:rPr>
        <w:t xml:space="preserve"> </w:t>
      </w:r>
      <w:r w:rsidRPr="00CB690B">
        <w:rPr>
          <w:rFonts w:asciiTheme="minorHAnsi" w:eastAsia="Yu Gothic Medium" w:hAnsiTheme="minorHAnsi" w:cstheme="minorHAnsi"/>
          <w:bCs w:val="0"/>
          <w:spacing w:val="1"/>
        </w:rPr>
        <w:t>so</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à,</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0"/>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st</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3"/>
        </w:rPr>
        <w:t>ec</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1"/>
        </w:rPr>
        <w:t>.</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ce</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1"/>
        </w:rPr>
        <w:t>f</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 xml:space="preserve">e, </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
        </w:rPr>
        <w:t>.</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spacing w:val="-1"/>
        </w:rPr>
        <w:t>.</w:t>
      </w:r>
      <w:r w:rsidRPr="00CB690B">
        <w:rPr>
          <w:rFonts w:asciiTheme="minorHAnsi" w:eastAsia="Yu Gothic Medium" w:hAnsiTheme="minorHAnsi" w:cstheme="minorHAnsi"/>
          <w:bCs w:val="0"/>
          <w:spacing w:val="-2"/>
        </w:rPr>
        <w:t>A</w:t>
      </w:r>
      <w:r w:rsidRPr="00CB690B">
        <w:rPr>
          <w:rFonts w:asciiTheme="minorHAnsi" w:eastAsia="Yu Gothic Medium" w:hAnsiTheme="minorHAnsi" w:cstheme="minorHAnsi"/>
          <w:bCs w:val="0"/>
          <w:spacing w:val="-1"/>
        </w:rPr>
        <w:t>.</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ce</w:t>
      </w:r>
      <w:r w:rsidRPr="00CB690B">
        <w:rPr>
          <w:rFonts w:asciiTheme="minorHAnsi" w:eastAsia="Yu Gothic Medium" w:hAnsiTheme="minorHAnsi" w:cstheme="minorHAnsi"/>
          <w:bCs w:val="0"/>
          <w:spacing w:val="-3"/>
        </w:rPr>
        <w:t xml:space="preserve"> </w:t>
      </w:r>
      <w:r w:rsidRPr="00CB690B">
        <w:rPr>
          <w:rFonts w:asciiTheme="minorHAnsi" w:eastAsia="Yu Gothic Medium" w:hAnsiTheme="minorHAnsi" w:cstheme="minorHAnsi"/>
          <w:bCs w:val="0"/>
          <w:spacing w:val="-2"/>
        </w:rPr>
        <w:t>ATE</w:t>
      </w:r>
      <w:r w:rsidRPr="00CB690B">
        <w:rPr>
          <w:rFonts w:asciiTheme="minorHAnsi" w:eastAsia="Yu Gothic Medium" w:hAnsiTheme="minorHAnsi" w:cstheme="minorHAnsi"/>
          <w:bCs w:val="0"/>
        </w:rPr>
        <w:t>CO</w:t>
      </w:r>
      <w:r w:rsidRPr="00CB690B">
        <w:rPr>
          <w:rFonts w:asciiTheme="minorHAnsi" w:eastAsia="Yu Gothic Medium" w:hAnsiTheme="minorHAnsi" w:cstheme="minorHAnsi"/>
          <w:bCs w:val="0"/>
          <w:spacing w:val="-2"/>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ll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à,</w:t>
      </w:r>
      <w:r w:rsidRPr="00CB690B">
        <w:rPr>
          <w:rFonts w:asciiTheme="minorHAnsi" w:eastAsia="Yu Gothic Medium" w:hAnsiTheme="minorHAnsi" w:cstheme="minorHAnsi"/>
          <w:bCs w:val="0"/>
          <w:spacing w:val="-4"/>
        </w:rPr>
        <w:t xml:space="preserve"> </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rPr>
        <w:t>;</w:t>
      </w:r>
    </w:p>
    <w:p w:rsidR="000A6E17" w:rsidRPr="00CB690B" w:rsidRDefault="000A6E17" w:rsidP="00CB690B">
      <w:pPr>
        <w:pStyle w:val="Corpodeltesto"/>
        <w:tabs>
          <w:tab w:val="left" w:pos="567"/>
        </w:tabs>
        <w:kinsoku w:val="0"/>
        <w:overflowPunct w:val="0"/>
        <w:jc w:val="both"/>
        <w:rPr>
          <w:rFonts w:asciiTheme="minorHAnsi" w:eastAsia="Yu Gothic Medium" w:hAnsiTheme="minorHAnsi" w:cstheme="minorHAnsi"/>
          <w:bCs w:val="0"/>
        </w:rPr>
      </w:pPr>
      <w:r w:rsidRPr="00CB690B">
        <w:rPr>
          <w:rFonts w:asciiTheme="minorHAnsi" w:eastAsia="Yu Gothic Medium" w:hAnsiTheme="minorHAnsi" w:cstheme="minorHAnsi"/>
          <w:bCs w:val="0"/>
        </w:rPr>
        <w:t>b) i</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ti</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iv</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el</w:t>
      </w:r>
      <w:r w:rsidRPr="00CB690B">
        <w:rPr>
          <w:rFonts w:asciiTheme="minorHAnsi" w:eastAsia="Yu Gothic Medium" w:hAnsiTheme="minorHAnsi" w:cstheme="minorHAnsi"/>
          <w:bCs w:val="0"/>
          <w:spacing w:val="21"/>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1"/>
        </w:rPr>
        <w:t xml:space="preserve"> </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b</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1"/>
        </w:rPr>
        <w:t xml:space="preserve"> </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rPr>
        <w:t>af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 xml:space="preserve">i, </w:t>
      </w:r>
      <w:r w:rsidRPr="00CB690B">
        <w:rPr>
          <w:rFonts w:asciiTheme="minorHAnsi" w:eastAsia="Yu Gothic Medium" w:hAnsiTheme="minorHAnsi" w:cstheme="minorHAnsi"/>
          <w:bCs w:val="0"/>
        </w:rPr>
        <w:t>re</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id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ce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f</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w:t>
      </w:r>
      <w:r w:rsidRPr="00CB690B">
        <w:rPr>
          <w:rFonts w:asciiTheme="minorHAnsi" w:eastAsia="Yu Gothic Medium" w:hAnsiTheme="minorHAnsi" w:cstheme="minorHAnsi"/>
          <w:bCs w:val="0"/>
        </w:rPr>
        <w:t>;</w:t>
      </w:r>
    </w:p>
    <w:p w:rsidR="000A6E17" w:rsidRPr="00CB690B" w:rsidRDefault="000A6E17" w:rsidP="00CB690B">
      <w:pPr>
        <w:pStyle w:val="Corpodeltesto"/>
        <w:tabs>
          <w:tab w:val="left" w:pos="567"/>
        </w:tabs>
        <w:kinsoku w:val="0"/>
        <w:overflowPunct w:val="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c) 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b</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ca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on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1"/>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rPr>
        <w:t>f</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e (specificando l’eventuale parte in cui si producono rifiuti speciali non assimilati),</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2"/>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ei</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4"/>
        </w:rPr>
        <w:t xml:space="preserve"> </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6"/>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e aree nonché i dati del proprietario/i dello stesso;</w:t>
      </w:r>
    </w:p>
    <w:p w:rsidR="000A6E17" w:rsidRPr="00CB690B" w:rsidRDefault="000A6E17" w:rsidP="00CB690B">
      <w:pPr>
        <w:pStyle w:val="Corpodeltesto"/>
        <w:tabs>
          <w:tab w:val="left" w:pos="567"/>
        </w:tabs>
        <w:kinsoku w:val="0"/>
        <w:overflowPunct w:val="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d) 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1"/>
        </w:rPr>
        <w:t>h</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vut</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5"/>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3"/>
        </w:rPr>
        <w:t>’</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cc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7"/>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8"/>
        </w:rPr>
        <w:t xml:space="preserve"> </w:t>
      </w:r>
      <w:r w:rsidRPr="00CB690B">
        <w:rPr>
          <w:rFonts w:asciiTheme="minorHAnsi" w:eastAsia="Yu Gothic Medium" w:hAnsiTheme="minorHAnsi" w:cstheme="minorHAnsi"/>
          <w:bCs w:val="0"/>
        </w:rPr>
        <w:t>è</w:t>
      </w:r>
      <w:r w:rsidRPr="00CB690B">
        <w:rPr>
          <w:rFonts w:asciiTheme="minorHAnsi" w:eastAsia="Yu Gothic Medium" w:hAnsiTheme="minorHAnsi" w:cstheme="minorHAnsi"/>
          <w:bCs w:val="0"/>
          <w:spacing w:val="6"/>
        </w:rPr>
        <w:t xml:space="preserve"> </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ut</w:t>
      </w:r>
      <w:r w:rsidRPr="00CB690B">
        <w:rPr>
          <w:rFonts w:asciiTheme="minorHAnsi" w:eastAsia="Yu Gothic Medium" w:hAnsiTheme="minorHAnsi" w:cstheme="minorHAnsi"/>
          <w:bCs w:val="0"/>
        </w:rPr>
        <w:t xml:space="preserve">a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rPr>
        <w:t>ar</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 xml:space="preserve">o </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rPr>
        <w:t>;</w:t>
      </w:r>
    </w:p>
    <w:p w:rsidR="000A6E17" w:rsidRPr="00CB690B" w:rsidRDefault="000A6E17" w:rsidP="00CB690B">
      <w:pPr>
        <w:pStyle w:val="Corpodeltesto"/>
        <w:tabs>
          <w:tab w:val="left" w:pos="567"/>
        </w:tabs>
        <w:kinsoku w:val="0"/>
        <w:overflowPunct w:val="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e) 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2"/>
        </w:rPr>
        <w:t>ss</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za</w:t>
      </w:r>
      <w:r w:rsidRPr="00CB690B">
        <w:rPr>
          <w:rFonts w:asciiTheme="minorHAnsi" w:eastAsia="Yu Gothic Medium" w:hAnsiTheme="minorHAnsi" w:cstheme="minorHAnsi"/>
          <w:bCs w:val="0"/>
          <w:spacing w:val="-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ei</w:t>
      </w:r>
      <w:r w:rsidRPr="00CB690B">
        <w:rPr>
          <w:rFonts w:asciiTheme="minorHAnsi" w:eastAsia="Yu Gothic Medium" w:hAnsiTheme="minorHAnsi" w:cstheme="minorHAnsi"/>
          <w:bCs w:val="0"/>
          <w:spacing w:val="-2"/>
        </w:rPr>
        <w:t xml:space="preserve"> </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up</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rPr>
        <w:t xml:space="preserve">er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3"/>
        </w:rPr>
        <w:t>f</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rPr>
        <w:t xml:space="preserve">i </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d</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on</w:t>
      </w:r>
      <w:r w:rsidRPr="00CB690B">
        <w:rPr>
          <w:rFonts w:asciiTheme="minorHAnsi" w:eastAsia="Yu Gothic Medium" w:hAnsiTheme="minorHAnsi" w:cstheme="minorHAnsi"/>
          <w:bCs w:val="0"/>
        </w:rPr>
        <w:t xml:space="preserve">i o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spacing w:val="1"/>
        </w:rPr>
        <w:t>ol</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z</w:t>
      </w:r>
      <w:r w:rsidRPr="00CB690B">
        <w:rPr>
          <w:rFonts w:asciiTheme="minorHAnsi" w:eastAsia="Yu Gothic Medium" w:hAnsiTheme="minorHAnsi" w:cstheme="minorHAnsi"/>
          <w:bCs w:val="0"/>
          <w:spacing w:val="-2"/>
        </w:rPr>
        <w:t>io</w:t>
      </w:r>
      <w:r w:rsidRPr="00CB690B">
        <w:rPr>
          <w:rFonts w:asciiTheme="minorHAnsi" w:eastAsia="Yu Gothic Medium" w:hAnsiTheme="minorHAnsi" w:cstheme="minorHAnsi"/>
          <w:bCs w:val="0"/>
          <w:spacing w:val="1"/>
        </w:rPr>
        <w:t>ni, per le quali il presente regolamento prevede la presentazione della dichiarazione.</w:t>
      </w:r>
    </w:p>
    <w:p w:rsidR="000A6E17" w:rsidRPr="00CB690B" w:rsidRDefault="000A6E17" w:rsidP="00CB690B">
      <w:pPr>
        <w:widowControl w:val="0"/>
        <w:tabs>
          <w:tab w:val="left" w:pos="567"/>
        </w:tabs>
        <w:overflowPunct w:val="0"/>
        <w:autoSpaceDE w:val="0"/>
        <w:autoSpaceDN w:val="0"/>
        <w:adjustRightInd w:val="0"/>
        <w:jc w:val="both"/>
        <w:rPr>
          <w:rFonts w:asciiTheme="minorHAnsi" w:hAnsiTheme="minorHAnsi" w:cstheme="minorHAnsi"/>
          <w:b/>
        </w:rPr>
      </w:pPr>
    </w:p>
    <w:p w:rsidR="000A6E17" w:rsidRPr="00CB690B" w:rsidRDefault="000A6E17" w:rsidP="00CB690B">
      <w:pPr>
        <w:pStyle w:val="Paragrafoelenco"/>
        <w:widowControl w:val="0"/>
        <w:numPr>
          <w:ilvl w:val="0"/>
          <w:numId w:val="66"/>
        </w:numPr>
        <w:overflowPunct w:val="0"/>
        <w:autoSpaceDE w:val="0"/>
        <w:autoSpaceDN w:val="0"/>
        <w:adjustRightInd w:val="0"/>
        <w:ind w:left="0" w:firstLine="0"/>
        <w:jc w:val="both"/>
        <w:rPr>
          <w:rFonts w:ascii="Calibri" w:hAnsi="Calibri" w:cs="Arial"/>
          <w:b/>
        </w:rPr>
      </w:pPr>
      <w:r w:rsidRPr="00CB690B">
        <w:rPr>
          <w:rFonts w:ascii="Calibri" w:hAnsi="Calibri" w:cs="Arial"/>
          <w:b/>
        </w:rPr>
        <w:t xml:space="preserve">La dichiarazione presentata da tutti i soggetti passivi può essere rilasciata con le seguenti modalità: </w:t>
      </w:r>
    </w:p>
    <w:p w:rsidR="000A6E17" w:rsidRPr="00CB690B" w:rsidRDefault="000A6E17" w:rsidP="00CB690B">
      <w:pPr>
        <w:widowControl w:val="0"/>
        <w:overflowPunct w:val="0"/>
        <w:autoSpaceDE w:val="0"/>
        <w:autoSpaceDN w:val="0"/>
        <w:adjustRightInd w:val="0"/>
        <w:jc w:val="both"/>
        <w:rPr>
          <w:rFonts w:ascii="Calibri" w:hAnsi="Calibri" w:cs="Arial"/>
          <w:b/>
        </w:rPr>
      </w:pPr>
      <w:r w:rsidRPr="00CB690B">
        <w:rPr>
          <w:rFonts w:ascii="Calibri" w:hAnsi="Calibri" w:cs="Arial"/>
          <w:b/>
        </w:rPr>
        <w:t>- Direttamente allo sportello dell’Ufficio Tributi</w:t>
      </w:r>
    </w:p>
    <w:p w:rsidR="000A6E17" w:rsidRPr="00CB690B" w:rsidRDefault="000A6E17" w:rsidP="00CB690B">
      <w:pPr>
        <w:widowControl w:val="0"/>
        <w:overflowPunct w:val="0"/>
        <w:autoSpaceDE w:val="0"/>
        <w:autoSpaceDN w:val="0"/>
        <w:adjustRightInd w:val="0"/>
        <w:jc w:val="both"/>
        <w:rPr>
          <w:rFonts w:ascii="Calibri" w:hAnsi="Calibri" w:cs="Arial"/>
          <w:b/>
        </w:rPr>
      </w:pPr>
      <w:r w:rsidRPr="00CB690B">
        <w:rPr>
          <w:rFonts w:ascii="Calibri" w:hAnsi="Calibri" w:cs="Arial"/>
          <w:b/>
        </w:rPr>
        <w:t>- Tramite invio a mezzo di posta elettronica al sito istituzionale dell’Ufficio</w:t>
      </w:r>
    </w:p>
    <w:p w:rsidR="000A6E17" w:rsidRPr="00CB690B" w:rsidRDefault="000A6E17" w:rsidP="00CB690B">
      <w:pPr>
        <w:widowControl w:val="0"/>
        <w:overflowPunct w:val="0"/>
        <w:autoSpaceDE w:val="0"/>
        <w:autoSpaceDN w:val="0"/>
        <w:adjustRightInd w:val="0"/>
        <w:jc w:val="both"/>
        <w:rPr>
          <w:rFonts w:ascii="Calibri" w:hAnsi="Calibri" w:cs="Arial"/>
          <w:b/>
        </w:rPr>
      </w:pPr>
      <w:r w:rsidRPr="00CB690B">
        <w:rPr>
          <w:rFonts w:ascii="Calibri" w:hAnsi="Calibri" w:cs="Arial"/>
          <w:b/>
        </w:rPr>
        <w:t>- Tramite invio a mezzo di posta elettronica certificata dell’Ente (PEC)</w:t>
      </w:r>
    </w:p>
    <w:p w:rsidR="000A6E17" w:rsidRPr="00CB690B" w:rsidRDefault="000A6E17" w:rsidP="00CB690B">
      <w:pPr>
        <w:widowControl w:val="0"/>
        <w:overflowPunct w:val="0"/>
        <w:autoSpaceDE w:val="0"/>
        <w:autoSpaceDN w:val="0"/>
        <w:adjustRightInd w:val="0"/>
        <w:jc w:val="both"/>
        <w:rPr>
          <w:rFonts w:ascii="Calibri" w:hAnsi="Calibri" w:cs="Arial"/>
          <w:b/>
        </w:rPr>
      </w:pPr>
      <w:r w:rsidRPr="00CB690B">
        <w:rPr>
          <w:rFonts w:ascii="Calibri" w:hAnsi="Calibri" w:cs="Arial"/>
          <w:b/>
        </w:rPr>
        <w:t>- Mediante utilizzo del servizio postale.</w:t>
      </w:r>
    </w:p>
    <w:p w:rsidR="000A6E17" w:rsidRPr="00CB690B" w:rsidRDefault="000A6E17" w:rsidP="00CB690B">
      <w:pPr>
        <w:pStyle w:val="Paragrafoelenco"/>
        <w:widowControl w:val="0"/>
        <w:numPr>
          <w:ilvl w:val="0"/>
          <w:numId w:val="66"/>
        </w:numPr>
        <w:overflowPunct w:val="0"/>
        <w:autoSpaceDE w:val="0"/>
        <w:autoSpaceDN w:val="0"/>
        <w:adjustRightInd w:val="0"/>
        <w:ind w:left="0" w:firstLine="0"/>
        <w:jc w:val="both"/>
        <w:rPr>
          <w:rFonts w:ascii="Calibri" w:hAnsi="Calibri" w:cs="Arial"/>
          <w:b/>
        </w:rPr>
      </w:pPr>
      <w:r w:rsidRPr="00CB690B">
        <w:rPr>
          <w:rFonts w:ascii="Calibri" w:hAnsi="Calibri" w:cs="Arial"/>
          <w:b/>
        </w:rPr>
        <w:t>La dichiarazione deve essere sottoscritta:</w:t>
      </w:r>
    </w:p>
    <w:p w:rsidR="000A6E17" w:rsidRPr="00CB690B" w:rsidRDefault="000A6E17" w:rsidP="00CB690B">
      <w:pPr>
        <w:pStyle w:val="Corpodeltesto"/>
        <w:widowControl w:val="0"/>
        <w:kinsoku w:val="0"/>
        <w:overflowPunct w:val="0"/>
        <w:autoSpaceDE w:val="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 xml:space="preserve">a) </w:t>
      </w:r>
      <w:r w:rsidRPr="00CB690B">
        <w:rPr>
          <w:rFonts w:asciiTheme="minorHAnsi" w:eastAsia="Yu Gothic Medium" w:hAnsiTheme="minorHAnsi" w:cstheme="minorHAnsi"/>
          <w:bCs w:val="0"/>
          <w:spacing w:val="-1"/>
          <w:u w:val="single"/>
        </w:rPr>
        <w:t>per le utenze domestiche:</w:t>
      </w:r>
      <w:r w:rsidRPr="00CB690B">
        <w:rPr>
          <w:rFonts w:asciiTheme="minorHAnsi" w:eastAsia="Yu Gothic Medium" w:hAnsiTheme="minorHAnsi" w:cstheme="minorHAnsi"/>
          <w:bCs w:val="0"/>
          <w:spacing w:val="-1"/>
        </w:rPr>
        <w:t xml:space="preserve"> dall’intestatario scheda di famiglia o familiare convivente nel caso di residenti e nel caso di non residenti dall’occupante a qualsiasi titolo (proprietario, usufruttuario, comodatario, affittuario). In caso di pluralità di possessori o di detentori, essi sono tenuti in solido all’adempimento dell’unica obbligazione tributaria. Sussiste il vincolo di solidarietà tra i componenti il medesimo nucleo familiare o tra coloro che occupano in comune le superfici stesse anche se suddivisi in nuclei anagrafici distinti;</w:t>
      </w:r>
    </w:p>
    <w:p w:rsidR="000A6E17" w:rsidRPr="00CB690B" w:rsidRDefault="000A6E17" w:rsidP="00CB690B">
      <w:pPr>
        <w:pStyle w:val="Corpodeltesto"/>
        <w:widowControl w:val="0"/>
        <w:kinsoku w:val="0"/>
        <w:overflowPunct w:val="0"/>
        <w:autoSpaceDE w:val="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 xml:space="preserve">b) </w:t>
      </w:r>
      <w:r w:rsidRPr="00CB690B">
        <w:rPr>
          <w:rFonts w:asciiTheme="minorHAnsi" w:eastAsia="Yu Gothic Medium" w:hAnsiTheme="minorHAnsi" w:cstheme="minorHAnsi"/>
          <w:bCs w:val="0"/>
          <w:spacing w:val="-1"/>
          <w:u w:val="single"/>
        </w:rPr>
        <w:t>per le utenze non domestiche</w:t>
      </w:r>
      <w:r w:rsidRPr="00CB690B">
        <w:rPr>
          <w:rFonts w:asciiTheme="minorHAnsi" w:eastAsia="Yu Gothic Medium" w:hAnsiTheme="minorHAnsi" w:cstheme="minorHAnsi"/>
          <w:bCs w:val="0"/>
          <w:spacing w:val="-1"/>
        </w:rPr>
        <w:t>, dal soggetto legalmente responsabile dell’attività che in esse si svolge;</w:t>
      </w:r>
    </w:p>
    <w:p w:rsidR="000A6E17" w:rsidRPr="00CB690B" w:rsidRDefault="000A6E17" w:rsidP="00CB690B">
      <w:pPr>
        <w:pStyle w:val="Corpodeltesto"/>
        <w:widowControl w:val="0"/>
        <w:kinsoku w:val="0"/>
        <w:overflowPunct w:val="0"/>
        <w:autoSpaceDE w:val="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 xml:space="preserve">c) </w:t>
      </w:r>
      <w:r w:rsidRPr="00CB690B">
        <w:rPr>
          <w:rFonts w:asciiTheme="minorHAnsi" w:eastAsia="Yu Gothic Medium" w:hAnsiTheme="minorHAnsi" w:cstheme="minorHAnsi"/>
          <w:bCs w:val="0"/>
          <w:spacing w:val="-1"/>
          <w:u w:val="single"/>
        </w:rPr>
        <w:t>per gli edifici in multiproprietà</w:t>
      </w:r>
      <w:r w:rsidRPr="00CB690B">
        <w:rPr>
          <w:rFonts w:asciiTheme="minorHAnsi" w:eastAsia="Yu Gothic Medium" w:hAnsiTheme="minorHAnsi" w:cstheme="minorHAnsi"/>
          <w:bCs w:val="0"/>
          <w:spacing w:val="-1"/>
        </w:rPr>
        <w:t xml:space="preserve"> e per i </w:t>
      </w:r>
      <w:r w:rsidRPr="00CB690B">
        <w:rPr>
          <w:rFonts w:asciiTheme="minorHAnsi" w:eastAsia="Yu Gothic Medium" w:hAnsiTheme="minorHAnsi" w:cstheme="minorHAnsi"/>
          <w:bCs w:val="0"/>
          <w:spacing w:val="-1"/>
          <w:u w:val="single"/>
        </w:rPr>
        <w:t>centri commerciali integrati</w:t>
      </w:r>
      <w:r w:rsidRPr="00CB690B">
        <w:rPr>
          <w:rFonts w:asciiTheme="minorHAnsi" w:eastAsia="Yu Gothic Medium" w:hAnsiTheme="minorHAnsi" w:cstheme="minorHAnsi"/>
          <w:bCs w:val="0"/>
          <w:spacing w:val="-1"/>
        </w:rPr>
        <w:t>, dal gestore dei servizi comuni.</w:t>
      </w:r>
    </w:p>
    <w:p w:rsidR="000A6E17" w:rsidRPr="00CB690B" w:rsidRDefault="000A6E17" w:rsidP="00CB690B">
      <w:pPr>
        <w:pStyle w:val="Corpodeltesto"/>
        <w:widowControl w:val="0"/>
        <w:numPr>
          <w:ilvl w:val="0"/>
          <w:numId w:val="66"/>
        </w:numPr>
        <w:kinsoku w:val="0"/>
        <w:overflowPunct w:val="0"/>
        <w:autoSpaceDE w:val="0"/>
        <w:ind w:left="0" w:firstLine="0"/>
        <w:jc w:val="both"/>
        <w:rPr>
          <w:rFonts w:asciiTheme="minorHAnsi" w:eastAsia="Yu Gothic Medium" w:hAnsiTheme="minorHAnsi" w:cstheme="minorHAnsi"/>
          <w:bCs w:val="0"/>
        </w:rPr>
      </w:pP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5"/>
        </w:rPr>
        <w:t xml:space="preserve"> </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7"/>
        </w:rPr>
        <w:t xml:space="preserve"> </w:t>
      </w:r>
      <w:r w:rsidRPr="00CB690B">
        <w:rPr>
          <w:rFonts w:asciiTheme="minorHAnsi" w:eastAsia="Yu Gothic Medium" w:hAnsiTheme="minorHAnsi" w:cstheme="minorHAnsi"/>
          <w:bCs w:val="0"/>
          <w:spacing w:val="-2"/>
        </w:rPr>
        <w:t>so</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2"/>
        </w:rPr>
        <w:t>g</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4"/>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4"/>
        </w:rPr>
        <w:t xml:space="preserve"> </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7"/>
        </w:rPr>
        <w:t xml:space="preserve">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l</w:t>
      </w:r>
      <w:r w:rsidRPr="00CB690B">
        <w:rPr>
          <w:rFonts w:asciiTheme="minorHAnsi" w:eastAsia="Yu Gothic Medium" w:hAnsiTheme="minorHAnsi" w:cstheme="minorHAnsi"/>
          <w:bCs w:val="0"/>
          <w:spacing w:val="17"/>
        </w:rPr>
        <w:t xml:space="preserve"> </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3"/>
        </w:rPr>
        <w:t>mm</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6"/>
        </w:rPr>
        <w:t xml:space="preserve"> </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rec</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3"/>
        </w:rPr>
        <w:t xml:space="preserve"> </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14"/>
        </w:rPr>
        <w:t xml:space="preserve"> </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4"/>
        </w:rPr>
        <w:t xml:space="preserve"> </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
        </w:rPr>
        <w:t>m</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er</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5"/>
        </w:rPr>
        <w:t xml:space="preserve"> </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b</w:t>
      </w:r>
      <w:r w:rsidRPr="00CB690B">
        <w:rPr>
          <w:rFonts w:asciiTheme="minorHAnsi" w:eastAsia="Yu Gothic Medium" w:hAnsiTheme="minorHAnsi" w:cstheme="minorHAnsi"/>
          <w:bCs w:val="0"/>
          <w:spacing w:val="1"/>
        </w:rPr>
        <w:t>b</w:t>
      </w:r>
      <w:r w:rsidRPr="00CB690B">
        <w:rPr>
          <w:rFonts w:asciiTheme="minorHAnsi" w:eastAsia="Yu Gothic Medium" w:hAnsiTheme="minorHAnsi" w:cstheme="minorHAnsi"/>
          <w:bCs w:val="0"/>
          <w:spacing w:val="-2"/>
        </w:rPr>
        <w:t>li</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14"/>
        </w:rPr>
        <w:t xml:space="preserve"> </w:t>
      </w:r>
      <w:r w:rsidRPr="00CB690B">
        <w:rPr>
          <w:rFonts w:asciiTheme="minorHAnsi" w:eastAsia="Yu Gothic Medium" w:hAnsiTheme="minorHAnsi" w:cstheme="minorHAnsi"/>
          <w:bCs w:val="0"/>
          <w:spacing w:val="-2"/>
        </w:rPr>
        <w:t xml:space="preserve">di </w:t>
      </w:r>
      <w:r w:rsidRPr="00CB690B">
        <w:rPr>
          <w:rFonts w:asciiTheme="minorHAnsi" w:eastAsia="Yu Gothic Medium" w:hAnsiTheme="minorHAnsi" w:cstheme="minorHAnsi"/>
          <w:bCs w:val="0"/>
          <w:spacing w:val="1"/>
        </w:rPr>
        <w:t>di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2"/>
        </w:rPr>
        <w:t>h</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ara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6"/>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3"/>
        </w:rPr>
        <w:t xml:space="preserve"> </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s</w:t>
      </w:r>
      <w:r w:rsidRPr="00CB690B">
        <w:rPr>
          <w:rFonts w:asciiTheme="minorHAnsi" w:eastAsia="Yu Gothic Medium" w:hAnsiTheme="minorHAnsi" w:cstheme="minorHAnsi"/>
          <w:bCs w:val="0"/>
        </w:rPr>
        <w:t>ere</w:t>
      </w:r>
      <w:r w:rsidRPr="00CB690B">
        <w:rPr>
          <w:rFonts w:asciiTheme="minorHAnsi" w:eastAsia="Yu Gothic Medium" w:hAnsiTheme="minorHAnsi" w:cstheme="minorHAnsi"/>
          <w:bCs w:val="0"/>
          <w:spacing w:val="16"/>
        </w:rPr>
        <w:t xml:space="preserve">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5"/>
        </w:rPr>
        <w:t>m</w:t>
      </w:r>
      <w:r w:rsidRPr="00CB690B">
        <w:rPr>
          <w:rFonts w:asciiTheme="minorHAnsi" w:eastAsia="Yu Gothic Medium" w:hAnsiTheme="minorHAnsi" w:cstheme="minorHAnsi"/>
          <w:bCs w:val="0"/>
          <w:spacing w:val="1"/>
        </w:rPr>
        <w:t>pi</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14"/>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7"/>
        </w:rPr>
        <w:t xml:space="preserve"> </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v</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nt</w:t>
      </w:r>
      <w:r w:rsidRPr="00CB690B">
        <w:rPr>
          <w:rFonts w:asciiTheme="minorHAnsi" w:eastAsia="Yu Gothic Medium" w:hAnsiTheme="minorHAnsi" w:cstheme="minorHAnsi"/>
          <w:bCs w:val="0"/>
          <w:spacing w:val="1"/>
        </w:rPr>
        <w:t>u</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7"/>
        </w:rPr>
        <w:t xml:space="preserve"> </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ri</w:t>
      </w:r>
      <w:r w:rsidRPr="00CB690B">
        <w:rPr>
          <w:rFonts w:asciiTheme="minorHAnsi" w:eastAsia="Yu Gothic Medium" w:hAnsiTheme="minorHAnsi" w:cstheme="minorHAnsi"/>
          <w:bCs w:val="0"/>
          <w:spacing w:val="15"/>
        </w:rPr>
        <w:t xml:space="preserve"> </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rPr>
        <w:t>cc</w:t>
      </w:r>
      <w:r w:rsidRPr="00CB690B">
        <w:rPr>
          <w:rFonts w:asciiTheme="minorHAnsi" w:eastAsia="Yu Gothic Medium" w:hAnsiTheme="minorHAnsi" w:cstheme="minorHAnsi"/>
          <w:bCs w:val="0"/>
          <w:spacing w:val="-2"/>
        </w:rPr>
        <w:t>u</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15"/>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3"/>
        </w:rPr>
        <w:t>r</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15"/>
        </w:rPr>
        <w:t xml:space="preserve"> </w:t>
      </w:r>
      <w:r w:rsidRPr="00CB690B">
        <w:rPr>
          <w:rFonts w:asciiTheme="minorHAnsi" w:eastAsia="Yu Gothic Medium" w:hAnsiTheme="minorHAnsi" w:cstheme="minorHAnsi"/>
          <w:bCs w:val="0"/>
        </w:rPr>
        <w:t xml:space="preserve">o </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spacing w:val="-2"/>
        </w:rPr>
        <w:t>os</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ss</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rPr>
        <w:t>,</w:t>
      </w:r>
      <w:r w:rsidRPr="00CB690B">
        <w:rPr>
          <w:rFonts w:asciiTheme="minorHAnsi" w:eastAsia="Yu Gothic Medium" w:hAnsiTheme="minorHAnsi" w:cstheme="minorHAnsi"/>
          <w:bCs w:val="0"/>
          <w:spacing w:val="34"/>
        </w:rPr>
        <w:t xml:space="preserve"> </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rPr>
        <w:t>n</w:t>
      </w:r>
      <w:r w:rsidRPr="00CB690B">
        <w:rPr>
          <w:rFonts w:asciiTheme="minorHAnsi" w:eastAsia="Yu Gothic Medium" w:hAnsiTheme="minorHAnsi" w:cstheme="minorHAnsi"/>
          <w:bCs w:val="0"/>
          <w:spacing w:val="36"/>
        </w:rPr>
        <w:t xml:space="preserve"> </w:t>
      </w:r>
      <w:r w:rsidRPr="00CB690B">
        <w:rPr>
          <w:rFonts w:asciiTheme="minorHAnsi" w:eastAsia="Yu Gothic Medium" w:hAnsiTheme="minorHAnsi" w:cstheme="minorHAnsi"/>
          <w:bCs w:val="0"/>
          <w:spacing w:val="-2"/>
        </w:rPr>
        <w:t>v</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rPr>
        <w:t>c</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3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33"/>
        </w:rPr>
        <w:t xml:space="preserve"> </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spacing w:val="-2"/>
        </w:rPr>
        <w:t>ol</w:t>
      </w:r>
      <w:r w:rsidRPr="00CB690B">
        <w:rPr>
          <w:rFonts w:asciiTheme="minorHAnsi" w:eastAsia="Yu Gothic Medium" w:hAnsiTheme="minorHAnsi" w:cstheme="minorHAnsi"/>
          <w:bCs w:val="0"/>
          <w:spacing w:val="1"/>
        </w:rPr>
        <w:t>id</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à.</w:t>
      </w:r>
      <w:r w:rsidRPr="00CB690B">
        <w:rPr>
          <w:rFonts w:asciiTheme="minorHAnsi" w:eastAsia="Yu Gothic Medium" w:hAnsiTheme="minorHAnsi" w:cstheme="minorHAnsi"/>
          <w:bCs w:val="0"/>
          <w:spacing w:val="32"/>
        </w:rPr>
        <w:t xml:space="preserve"> </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5"/>
        </w:rPr>
        <w:t xml:space="preserve"> </w:t>
      </w:r>
      <w:r w:rsidRPr="00CB690B">
        <w:rPr>
          <w:rFonts w:asciiTheme="minorHAnsi" w:eastAsia="Yu Gothic Medium" w:hAnsiTheme="minorHAnsi" w:cstheme="minorHAnsi"/>
          <w:bCs w:val="0"/>
          <w:spacing w:val="1"/>
        </w:rPr>
        <w:t>di</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h</w:t>
      </w:r>
      <w:r w:rsidRPr="00CB690B">
        <w:rPr>
          <w:rFonts w:asciiTheme="minorHAnsi" w:eastAsia="Yu Gothic Medium" w:hAnsiTheme="minorHAnsi" w:cstheme="minorHAnsi"/>
          <w:bCs w:val="0"/>
          <w:spacing w:val="-2"/>
        </w:rPr>
        <w:t>i</w:t>
      </w:r>
      <w:r w:rsidRPr="00CB690B">
        <w:rPr>
          <w:rFonts w:asciiTheme="minorHAnsi" w:eastAsia="Yu Gothic Medium" w:hAnsiTheme="minorHAnsi" w:cstheme="minorHAnsi"/>
          <w:bCs w:val="0"/>
        </w:rPr>
        <w:t>ara</w:t>
      </w:r>
      <w:r w:rsidRPr="00CB690B">
        <w:rPr>
          <w:rFonts w:asciiTheme="minorHAnsi" w:eastAsia="Yu Gothic Medium" w:hAnsiTheme="minorHAnsi" w:cstheme="minorHAnsi"/>
          <w:bCs w:val="0"/>
          <w:spacing w:val="-3"/>
        </w:rPr>
        <w:t>z</w:t>
      </w:r>
      <w:r w:rsidRPr="00CB690B">
        <w:rPr>
          <w:rFonts w:asciiTheme="minorHAnsi" w:eastAsia="Yu Gothic Medium" w:hAnsiTheme="minorHAnsi" w:cstheme="minorHAnsi"/>
          <w:bCs w:val="0"/>
          <w:spacing w:val="1"/>
        </w:rPr>
        <w:t>i</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32"/>
        </w:rPr>
        <w:t xml:space="preserve"> </w:t>
      </w:r>
      <w:r w:rsidRPr="00CB690B">
        <w:rPr>
          <w:rFonts w:asciiTheme="minorHAnsi" w:eastAsia="Yu Gothic Medium" w:hAnsiTheme="minorHAnsi" w:cstheme="minorHAnsi"/>
          <w:bCs w:val="0"/>
          <w:spacing w:val="1"/>
        </w:rPr>
        <w:t>p</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s</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2"/>
        </w:rPr>
        <w:t>n</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3"/>
        </w:rPr>
        <w:t>a</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2"/>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35"/>
        </w:rPr>
        <w:t xml:space="preserve"> </w:t>
      </w:r>
      <w:r w:rsidRPr="00CB690B">
        <w:rPr>
          <w:rFonts w:asciiTheme="minorHAnsi" w:eastAsia="Yu Gothic Medium" w:hAnsiTheme="minorHAnsi" w:cstheme="minorHAnsi"/>
          <w:bCs w:val="0"/>
          <w:spacing w:val="-2"/>
        </w:rPr>
        <w:t>un</w:t>
      </w:r>
      <w:r w:rsidRPr="00CB690B">
        <w:rPr>
          <w:rFonts w:asciiTheme="minorHAnsi" w:eastAsia="Yu Gothic Medium" w:hAnsiTheme="minorHAnsi" w:cstheme="minorHAnsi"/>
          <w:bCs w:val="0"/>
        </w:rPr>
        <w:t>o</w:t>
      </w:r>
      <w:r w:rsidRPr="00CB690B">
        <w:rPr>
          <w:rFonts w:asciiTheme="minorHAnsi" w:eastAsia="Yu Gothic Medium" w:hAnsiTheme="minorHAnsi" w:cstheme="minorHAnsi"/>
          <w:bCs w:val="0"/>
          <w:spacing w:val="33"/>
        </w:rPr>
        <w:t xml:space="preserve"> </w:t>
      </w:r>
      <w:r w:rsidRPr="00CB690B">
        <w:rPr>
          <w:rFonts w:asciiTheme="minorHAnsi" w:eastAsia="Yu Gothic Medium" w:hAnsiTheme="minorHAnsi" w:cstheme="minorHAnsi"/>
          <w:bCs w:val="0"/>
          <w:spacing w:val="1"/>
        </w:rPr>
        <w:t>d</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rPr>
        <w:t>i c</w:t>
      </w:r>
      <w:r w:rsidRPr="00CB690B">
        <w:rPr>
          <w:rFonts w:asciiTheme="minorHAnsi" w:eastAsia="Yu Gothic Medium" w:hAnsiTheme="minorHAnsi" w:cstheme="minorHAnsi"/>
          <w:bCs w:val="0"/>
          <w:spacing w:val="-2"/>
        </w:rPr>
        <w:t>o</w:t>
      </w:r>
      <w:r w:rsidRPr="00CB690B">
        <w:rPr>
          <w:rFonts w:asciiTheme="minorHAnsi" w:eastAsia="Yu Gothic Medium" w:hAnsiTheme="minorHAnsi" w:cstheme="minorHAnsi"/>
          <w:bCs w:val="0"/>
          <w:spacing w:val="1"/>
        </w:rPr>
        <w:t>o</w:t>
      </w:r>
      <w:r w:rsidRPr="00CB690B">
        <w:rPr>
          <w:rFonts w:asciiTheme="minorHAnsi" w:eastAsia="Yu Gothic Medium" w:hAnsiTheme="minorHAnsi" w:cstheme="minorHAnsi"/>
          <w:bCs w:val="0"/>
          <w:spacing w:val="-2"/>
        </w:rPr>
        <w:t>b</w:t>
      </w:r>
      <w:r w:rsidRPr="00CB690B">
        <w:rPr>
          <w:rFonts w:asciiTheme="minorHAnsi" w:eastAsia="Yu Gothic Medium" w:hAnsiTheme="minorHAnsi" w:cstheme="minorHAnsi"/>
          <w:bCs w:val="0"/>
          <w:spacing w:val="1"/>
        </w:rPr>
        <w:t>b</w:t>
      </w:r>
      <w:r w:rsidRPr="00CB690B">
        <w:rPr>
          <w:rFonts w:asciiTheme="minorHAnsi" w:eastAsia="Yu Gothic Medium" w:hAnsiTheme="minorHAnsi" w:cstheme="minorHAnsi"/>
          <w:bCs w:val="0"/>
          <w:spacing w:val="-2"/>
        </w:rPr>
        <w:t>li</w:t>
      </w:r>
      <w:r w:rsidRPr="00CB690B">
        <w:rPr>
          <w:rFonts w:asciiTheme="minorHAnsi" w:eastAsia="Yu Gothic Medium" w:hAnsiTheme="minorHAnsi" w:cstheme="minorHAnsi"/>
          <w:bCs w:val="0"/>
          <w:spacing w:val="1"/>
        </w:rPr>
        <w:t>g</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
        </w:rPr>
        <w:t xml:space="preserve"> </w:t>
      </w:r>
      <w:r w:rsidRPr="00CB690B">
        <w:rPr>
          <w:rFonts w:asciiTheme="minorHAnsi" w:eastAsia="Yu Gothic Medium" w:hAnsiTheme="minorHAnsi" w:cstheme="minorHAnsi"/>
          <w:bCs w:val="0"/>
          <w:spacing w:val="1"/>
        </w:rPr>
        <w:t>h</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rPr>
        <w:t>eff</w:t>
      </w:r>
      <w:r w:rsidRPr="00CB690B">
        <w:rPr>
          <w:rFonts w:asciiTheme="minorHAnsi" w:eastAsia="Yu Gothic Medium" w:hAnsiTheme="minorHAnsi" w:cstheme="minorHAnsi"/>
          <w:bCs w:val="0"/>
          <w:spacing w:val="-3"/>
        </w:rPr>
        <w:t>e</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spacing w:val="-2"/>
        </w:rPr>
        <w:t>t</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
        </w:rPr>
        <w:t xml:space="preserve"> </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1"/>
        </w:rPr>
        <w:t>n</w:t>
      </w:r>
      <w:r w:rsidRPr="00CB690B">
        <w:rPr>
          <w:rFonts w:asciiTheme="minorHAnsi" w:eastAsia="Yu Gothic Medium" w:hAnsiTheme="minorHAnsi" w:cstheme="minorHAnsi"/>
          <w:bCs w:val="0"/>
          <w:spacing w:val="-3"/>
        </w:rPr>
        <w:t>c</w:t>
      </w:r>
      <w:r w:rsidRPr="00CB690B">
        <w:rPr>
          <w:rFonts w:asciiTheme="minorHAnsi" w:eastAsia="Yu Gothic Medium" w:hAnsiTheme="minorHAnsi" w:cstheme="minorHAnsi"/>
          <w:bCs w:val="0"/>
          <w:spacing w:val="1"/>
        </w:rPr>
        <w:t>h</w:t>
      </w:r>
      <w:r w:rsidRPr="00CB690B">
        <w:rPr>
          <w:rFonts w:asciiTheme="minorHAnsi" w:eastAsia="Yu Gothic Medium" w:hAnsiTheme="minorHAnsi" w:cstheme="minorHAnsi"/>
          <w:bCs w:val="0"/>
        </w:rPr>
        <w:t>e</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p</w:t>
      </w:r>
      <w:r w:rsidRPr="00CB690B">
        <w:rPr>
          <w:rFonts w:asciiTheme="minorHAnsi" w:eastAsia="Yu Gothic Medium" w:hAnsiTheme="minorHAnsi" w:cstheme="minorHAnsi"/>
          <w:bCs w:val="0"/>
        </w:rPr>
        <w:t>er</w:t>
      </w:r>
      <w:r w:rsidRPr="00CB690B">
        <w:rPr>
          <w:rFonts w:asciiTheme="minorHAnsi" w:eastAsia="Yu Gothic Medium" w:hAnsiTheme="minorHAnsi" w:cstheme="minorHAnsi"/>
          <w:bCs w:val="0"/>
          <w:spacing w:val="-1"/>
        </w:rPr>
        <w:t xml:space="preserve"> </w:t>
      </w:r>
      <w:r w:rsidRPr="00CB690B">
        <w:rPr>
          <w:rFonts w:asciiTheme="minorHAnsi" w:eastAsia="Yu Gothic Medium" w:hAnsiTheme="minorHAnsi" w:cstheme="minorHAnsi"/>
          <w:bCs w:val="0"/>
          <w:spacing w:val="-2"/>
        </w:rPr>
        <w:t>g</w:t>
      </w:r>
      <w:r w:rsidRPr="00CB690B">
        <w:rPr>
          <w:rFonts w:asciiTheme="minorHAnsi" w:eastAsia="Yu Gothic Medium" w:hAnsiTheme="minorHAnsi" w:cstheme="minorHAnsi"/>
          <w:bCs w:val="0"/>
          <w:spacing w:val="1"/>
        </w:rPr>
        <w:t>l</w:t>
      </w:r>
      <w:r w:rsidRPr="00CB690B">
        <w:rPr>
          <w:rFonts w:asciiTheme="minorHAnsi" w:eastAsia="Yu Gothic Medium" w:hAnsiTheme="minorHAnsi" w:cstheme="minorHAnsi"/>
          <w:bCs w:val="0"/>
        </w:rPr>
        <w:t>i</w:t>
      </w:r>
      <w:r w:rsidRPr="00CB690B">
        <w:rPr>
          <w:rFonts w:asciiTheme="minorHAnsi" w:eastAsia="Yu Gothic Medium" w:hAnsiTheme="minorHAnsi" w:cstheme="minorHAnsi"/>
          <w:bCs w:val="0"/>
          <w:spacing w:val="-2"/>
        </w:rPr>
        <w:t xml:space="preserve"> </w:t>
      </w:r>
      <w:r w:rsidRPr="00CB690B">
        <w:rPr>
          <w:rFonts w:asciiTheme="minorHAnsi" w:eastAsia="Yu Gothic Medium" w:hAnsiTheme="minorHAnsi" w:cstheme="minorHAnsi"/>
          <w:bCs w:val="0"/>
        </w:rPr>
        <w:t>a</w:t>
      </w:r>
      <w:r w:rsidRPr="00CB690B">
        <w:rPr>
          <w:rFonts w:asciiTheme="minorHAnsi" w:eastAsia="Yu Gothic Medium" w:hAnsiTheme="minorHAnsi" w:cstheme="minorHAnsi"/>
          <w:bCs w:val="0"/>
          <w:spacing w:val="-2"/>
        </w:rPr>
        <w:t>l</w:t>
      </w:r>
      <w:r w:rsidRPr="00CB690B">
        <w:rPr>
          <w:rFonts w:asciiTheme="minorHAnsi" w:eastAsia="Yu Gothic Medium" w:hAnsiTheme="minorHAnsi" w:cstheme="minorHAnsi"/>
          <w:bCs w:val="0"/>
          <w:spacing w:val="1"/>
        </w:rPr>
        <w:t>t</w:t>
      </w:r>
      <w:r w:rsidRPr="00CB690B">
        <w:rPr>
          <w:rFonts w:asciiTheme="minorHAnsi" w:eastAsia="Yu Gothic Medium" w:hAnsiTheme="minorHAnsi" w:cstheme="minorHAnsi"/>
          <w:bCs w:val="0"/>
        </w:rPr>
        <w:t>r</w:t>
      </w:r>
      <w:r w:rsidRPr="00CB690B">
        <w:rPr>
          <w:rFonts w:asciiTheme="minorHAnsi" w:eastAsia="Yu Gothic Medium" w:hAnsiTheme="minorHAnsi" w:cstheme="minorHAnsi"/>
          <w:bCs w:val="0"/>
          <w:spacing w:val="1"/>
        </w:rPr>
        <w:t>i.</w:t>
      </w:r>
    </w:p>
    <w:p w:rsidR="000A6E17" w:rsidRPr="000A6E17" w:rsidRDefault="000A6E17" w:rsidP="00CB690B">
      <w:pPr>
        <w:pStyle w:val="Paragrafoelenco"/>
        <w:widowControl w:val="0"/>
        <w:numPr>
          <w:ilvl w:val="0"/>
          <w:numId w:val="66"/>
        </w:numPr>
        <w:autoSpaceDE w:val="0"/>
        <w:autoSpaceDN w:val="0"/>
        <w:adjustRightInd w:val="0"/>
        <w:ind w:left="0" w:firstLine="0"/>
        <w:jc w:val="both"/>
        <w:rPr>
          <w:rFonts w:ascii="Calibri" w:hAnsi="Calibri" w:cs="Arial"/>
        </w:rPr>
      </w:pPr>
      <w:r w:rsidRPr="000A6E17">
        <w:rPr>
          <w:rFonts w:ascii="Calibri" w:hAnsi="Calibri" w:cs="Arial"/>
          <w:bCs/>
        </w:rPr>
        <w:t>La dichiarazione ha effetto anche per gli anni successivi, qualora le condizioni di tassabilità restino invariate fatta eccezione per il rinnovo della richiesta di agevolazioni e/o esenzioni che vanno annualmente richieste, pena la perdita delle medesime.</w:t>
      </w:r>
    </w:p>
    <w:p w:rsidR="00B05F8B" w:rsidRDefault="00B05F8B" w:rsidP="00CB690B">
      <w:pPr>
        <w:widowControl w:val="0"/>
        <w:autoSpaceDE w:val="0"/>
        <w:autoSpaceDN w:val="0"/>
        <w:adjustRightInd w:val="0"/>
        <w:jc w:val="center"/>
        <w:rPr>
          <w:rFonts w:ascii="Calibri" w:hAnsi="Calibri" w:cs="Arial"/>
          <w:b/>
          <w:bCs/>
        </w:rPr>
      </w:pPr>
    </w:p>
    <w:p w:rsidR="00B05F8B" w:rsidRDefault="00B05F8B" w:rsidP="00F84B8D">
      <w:pPr>
        <w:widowControl w:val="0"/>
        <w:autoSpaceDE w:val="0"/>
        <w:autoSpaceDN w:val="0"/>
        <w:adjustRightInd w:val="0"/>
        <w:jc w:val="center"/>
        <w:rPr>
          <w:rFonts w:ascii="Calibri" w:hAnsi="Calibri" w:cs="Arial"/>
          <w:b/>
          <w:bCs/>
        </w:rPr>
      </w:pPr>
    </w:p>
    <w:p w:rsidR="00F84B8D" w:rsidRDefault="00F84B8D" w:rsidP="00F84B8D">
      <w:pPr>
        <w:widowControl w:val="0"/>
        <w:autoSpaceDE w:val="0"/>
        <w:autoSpaceDN w:val="0"/>
        <w:adjustRightInd w:val="0"/>
        <w:jc w:val="center"/>
        <w:rPr>
          <w:rFonts w:ascii="Calibri" w:hAnsi="Calibri" w:cs="Arial"/>
          <w:b/>
          <w:bCs/>
        </w:rPr>
      </w:pPr>
      <w:r w:rsidRPr="00513D32">
        <w:rPr>
          <w:rFonts w:ascii="Calibri" w:hAnsi="Calibri" w:cs="Arial"/>
          <w:b/>
          <w:bCs/>
        </w:rPr>
        <w:t>ART. 3</w:t>
      </w:r>
      <w:r w:rsidR="004D005D">
        <w:rPr>
          <w:rFonts w:ascii="Calibri" w:hAnsi="Calibri" w:cs="Arial"/>
          <w:b/>
          <w:bCs/>
        </w:rPr>
        <w:t>4</w:t>
      </w:r>
      <w:r w:rsidRPr="00513D32">
        <w:rPr>
          <w:rFonts w:ascii="Calibri" w:hAnsi="Calibri" w:cs="Arial"/>
          <w:b/>
          <w:bCs/>
        </w:rPr>
        <w:t xml:space="preserve"> - Termini di presentazione della dichiarazione</w:t>
      </w:r>
    </w:p>
    <w:p w:rsidR="00F84B8D" w:rsidRPr="00513D32" w:rsidRDefault="00F84B8D" w:rsidP="00F84B8D">
      <w:pPr>
        <w:widowControl w:val="0"/>
        <w:autoSpaceDE w:val="0"/>
        <w:autoSpaceDN w:val="0"/>
        <w:adjustRightInd w:val="0"/>
        <w:jc w:val="center"/>
        <w:rPr>
          <w:rFonts w:ascii="Calibri" w:hAnsi="Calibri" w:cs="Arial"/>
          <w:b/>
          <w:bCs/>
        </w:rPr>
      </w:pPr>
    </w:p>
    <w:p w:rsidR="005008E5" w:rsidRPr="00513D32" w:rsidRDefault="005008E5" w:rsidP="005008E5">
      <w:pPr>
        <w:widowControl w:val="0"/>
        <w:numPr>
          <w:ilvl w:val="0"/>
          <w:numId w:val="30"/>
        </w:numPr>
        <w:tabs>
          <w:tab w:val="clear" w:pos="720"/>
          <w:tab w:val="num" w:pos="305"/>
        </w:tabs>
        <w:overflowPunct w:val="0"/>
        <w:autoSpaceDE w:val="0"/>
        <w:autoSpaceDN w:val="0"/>
        <w:adjustRightInd w:val="0"/>
        <w:ind w:left="0" w:firstLine="0"/>
        <w:jc w:val="both"/>
        <w:rPr>
          <w:rFonts w:ascii="Calibri" w:hAnsi="Calibri" w:cs="Arial"/>
        </w:rPr>
      </w:pPr>
      <w:r w:rsidRPr="00513D32">
        <w:rPr>
          <w:rFonts w:ascii="Calibri" w:hAnsi="Calibri" w:cs="Arial"/>
        </w:rPr>
        <w:lastRenderedPageBreak/>
        <w:t xml:space="preserve">La dichiarazione di inizio occupazione, deve essere presentata entro il 30 giugno dell’anno successivo a quello in cui è  intervenuto l’utilizzo dei locali o aree. La dichiarazione ha effetto anche per gli anni successivi qualora non si verifichino modificazioni dei dati dichiarati da cui consegua un diverso ammontare del tributo. </w:t>
      </w:r>
    </w:p>
    <w:p w:rsidR="005008E5" w:rsidRPr="00513D32" w:rsidRDefault="005008E5" w:rsidP="005008E5">
      <w:pPr>
        <w:numPr>
          <w:ilvl w:val="0"/>
          <w:numId w:val="30"/>
        </w:numPr>
        <w:tabs>
          <w:tab w:val="clear" w:pos="720"/>
          <w:tab w:val="num" w:pos="284"/>
        </w:tabs>
        <w:ind w:left="0" w:firstLine="0"/>
        <w:jc w:val="both"/>
        <w:rPr>
          <w:rFonts w:ascii="Calibri" w:hAnsi="Calibri"/>
        </w:rPr>
      </w:pPr>
      <w:r w:rsidRPr="00513D32">
        <w:rPr>
          <w:rFonts w:ascii="Calibri" w:hAnsi="Calibri"/>
        </w:rPr>
        <w:t>Le variazioni intervenute nel corso dell’anno, relative in particolare alle superfici e/o alla destinazione d’uso, che comportano un aumento del tributo producono effetto dal giorno di effettiva variazione degli elementi stessi e devono essere presentate entro il termine di cui al comma 1. Di tale  variazione in aumento del tributo si tiene conto in sede di conguaglio nell’anno successivo.</w:t>
      </w:r>
    </w:p>
    <w:p w:rsidR="005008E5" w:rsidRPr="0039164F" w:rsidRDefault="005008E5" w:rsidP="005008E5">
      <w:pPr>
        <w:numPr>
          <w:ilvl w:val="0"/>
          <w:numId w:val="30"/>
        </w:numPr>
        <w:tabs>
          <w:tab w:val="clear" w:pos="720"/>
          <w:tab w:val="num" w:pos="284"/>
        </w:tabs>
        <w:ind w:left="0" w:firstLine="0"/>
        <w:jc w:val="both"/>
        <w:rPr>
          <w:color w:val="FF0000"/>
        </w:rPr>
      </w:pPr>
      <w:r w:rsidRPr="00513D32">
        <w:rPr>
          <w:rFonts w:ascii="Calibri" w:hAnsi="Calibri"/>
        </w:rPr>
        <w:t xml:space="preserve">Nell’ipotesi in cui le variazioni comportino invece una riduzione del tributo, il riconoscimento del minor tributo è subordinato alla presentazione della dichiarazione entro 60 giorni dalla intervenuta modifica. </w:t>
      </w:r>
      <w:r w:rsidRPr="00513D32">
        <w:rPr>
          <w:rFonts w:ascii="Calibri" w:hAnsi="Calibri" w:cs="Arial"/>
        </w:rPr>
        <w:t>Tale termine garantisce al contribuente il ricalcolo del tributo dovuto durante il medesimo anno d’imposta evitando pagamenti superiori al dovuto con conseguente richiesta di successivi rimborsi o conguagli.</w:t>
      </w:r>
      <w:r w:rsidRPr="00513D32">
        <w:t xml:space="preserve"> </w:t>
      </w:r>
      <w:r w:rsidRPr="00610D33">
        <w:rPr>
          <w:rFonts w:asciiTheme="minorHAnsi" w:hAnsiTheme="minorHAnsi" w:cstheme="minorHAnsi"/>
          <w:b/>
        </w:rPr>
        <w:t>Se la dichiarazione di variazione è presentata oltre il termine di gg.60 dall’intervenuta modifica gli effetti non retroagiscono, ma si producono esclusivamente a decorrere dalla data di presentazione della dichiarazione di variazione.</w:t>
      </w:r>
    </w:p>
    <w:p w:rsidR="005008E5" w:rsidRPr="00513D32" w:rsidRDefault="005008E5" w:rsidP="005008E5">
      <w:pPr>
        <w:numPr>
          <w:ilvl w:val="0"/>
          <w:numId w:val="30"/>
        </w:numPr>
        <w:tabs>
          <w:tab w:val="clear" w:pos="720"/>
          <w:tab w:val="num" w:pos="284"/>
        </w:tabs>
        <w:ind w:left="0" w:firstLine="0"/>
        <w:jc w:val="both"/>
      </w:pPr>
      <w:r w:rsidRPr="00513D32">
        <w:rPr>
          <w:rFonts w:ascii="Calibri" w:hAnsi="Calibri" w:cs="Arial"/>
        </w:rPr>
        <w:t>La dichiarazione di cessazione  deve essere invece presentata entro 60 giorni dall’avvenuta fine dell’utilizzo dei locali o a</w:t>
      </w:r>
      <w:r>
        <w:rPr>
          <w:rFonts w:ascii="Calibri" w:hAnsi="Calibri" w:cs="Arial"/>
        </w:rPr>
        <w:t xml:space="preserve">ree </w:t>
      </w:r>
      <w:r w:rsidRPr="00610D33">
        <w:rPr>
          <w:rFonts w:ascii="Calibri" w:hAnsi="Calibri" w:cs="Arial"/>
          <w:b/>
        </w:rPr>
        <w:t>unitamente alla documentazione comprovante l’avvenuta cessazione</w:t>
      </w:r>
      <w:r>
        <w:rPr>
          <w:rFonts w:ascii="Calibri" w:hAnsi="Calibri" w:cs="Arial"/>
        </w:rPr>
        <w:t>.</w:t>
      </w:r>
      <w:r w:rsidRPr="00513D32">
        <w:rPr>
          <w:rFonts w:ascii="Calibri" w:hAnsi="Calibri" w:cs="Arial"/>
        </w:rPr>
        <w:t xml:space="preserve"> Tale termine garantisce al contribuente l’abbuono del tributo durante il medesimo anno d’imposta in quanto l’utenza sarà cessata dalla data indicata nella dichiarazione. Anche in questo caso si eviteranno pagamenti superiori al dovuto con conseguente richiesta di rimborsi o conguagli.</w:t>
      </w:r>
      <w:r w:rsidRPr="00513D32">
        <w:t xml:space="preserve"> </w:t>
      </w:r>
    </w:p>
    <w:p w:rsidR="005008E5" w:rsidRDefault="005008E5" w:rsidP="005008E5">
      <w:pPr>
        <w:widowControl w:val="0"/>
        <w:numPr>
          <w:ilvl w:val="0"/>
          <w:numId w:val="30"/>
        </w:numPr>
        <w:tabs>
          <w:tab w:val="clear" w:pos="720"/>
          <w:tab w:val="num" w:pos="295"/>
        </w:tabs>
        <w:overflowPunct w:val="0"/>
        <w:autoSpaceDE w:val="0"/>
        <w:autoSpaceDN w:val="0"/>
        <w:adjustRightInd w:val="0"/>
        <w:ind w:left="0" w:firstLine="0"/>
        <w:jc w:val="both"/>
        <w:rPr>
          <w:rFonts w:ascii="Calibri" w:hAnsi="Calibri" w:cs="Arial"/>
        </w:rPr>
      </w:pPr>
      <w:r w:rsidRPr="00513D32">
        <w:rPr>
          <w:rFonts w:ascii="Calibri" w:hAnsi="Calibri" w:cs="Arial"/>
        </w:rPr>
        <w:t xml:space="preserve"> Se la dichiarazione di cessazione è presentata oltre il suddetto termine, si presumerà che l’utenza sia cessata alla data della sua presentazione, salvi i casi di verificata duplicazione della tassazione e le ipotesi in cui l’utente dimostri, con idonea documentazione, la data di effettiva cessazione. </w:t>
      </w:r>
    </w:p>
    <w:p w:rsidR="005008E5" w:rsidRPr="00610D33" w:rsidRDefault="005008E5" w:rsidP="005008E5">
      <w:pPr>
        <w:widowControl w:val="0"/>
        <w:numPr>
          <w:ilvl w:val="0"/>
          <w:numId w:val="30"/>
        </w:numPr>
        <w:tabs>
          <w:tab w:val="clear" w:pos="720"/>
          <w:tab w:val="num" w:pos="295"/>
        </w:tabs>
        <w:overflowPunct w:val="0"/>
        <w:autoSpaceDE w:val="0"/>
        <w:autoSpaceDN w:val="0"/>
        <w:adjustRightInd w:val="0"/>
        <w:ind w:left="0" w:firstLine="0"/>
        <w:jc w:val="both"/>
        <w:rPr>
          <w:rFonts w:ascii="Calibri" w:hAnsi="Calibri" w:cs="Arial"/>
          <w:b/>
        </w:rPr>
      </w:pPr>
      <w:r w:rsidRPr="00610D33">
        <w:rPr>
          <w:rFonts w:ascii="Calibri" w:hAnsi="Calibri" w:cs="Arial"/>
          <w:b/>
        </w:rPr>
        <w:t>Si considera idonea prova della cessazione:</w:t>
      </w:r>
    </w:p>
    <w:p w:rsidR="005008E5" w:rsidRPr="00610D33" w:rsidRDefault="00340592" w:rsidP="005008E5">
      <w:pPr>
        <w:pStyle w:val="Corpodeltesto"/>
        <w:widowControl w:val="0"/>
        <w:tabs>
          <w:tab w:val="left" w:pos="451"/>
        </w:tabs>
        <w:kinsoku w:val="0"/>
        <w:overflowPunct w:val="0"/>
        <w:autoSpaceDE w:val="0"/>
        <w:spacing w:before="7"/>
        <w:ind w:left="567" w:right="113"/>
        <w:jc w:val="both"/>
        <w:rPr>
          <w:rFonts w:asciiTheme="minorHAnsi" w:eastAsia="Yu Gothic Medium" w:hAnsiTheme="minorHAnsi" w:cstheme="minorHAnsi"/>
          <w:bCs w:val="0"/>
        </w:rPr>
      </w:pPr>
      <w:r w:rsidRPr="00610D33">
        <w:rPr>
          <w:rFonts w:asciiTheme="minorHAnsi" w:eastAsia="Yu Gothic Medium" w:hAnsiTheme="minorHAnsi" w:cstheme="minorHAnsi"/>
          <w:bCs w:val="0"/>
          <w:spacing w:val="-2"/>
        </w:rPr>
        <w:t>a</w:t>
      </w:r>
      <w:r w:rsidR="005008E5" w:rsidRPr="00610D33">
        <w:rPr>
          <w:rFonts w:asciiTheme="minorHAnsi" w:eastAsia="Yu Gothic Medium" w:hAnsiTheme="minorHAnsi" w:cstheme="minorHAnsi"/>
          <w:bCs w:val="0"/>
          <w:spacing w:val="-2"/>
        </w:rPr>
        <w:t>) la presenza di un soggetto subentrante nel medesimo locale a qualsiasi titolo;</w:t>
      </w:r>
    </w:p>
    <w:p w:rsidR="005008E5" w:rsidRPr="00610D33" w:rsidRDefault="00340592" w:rsidP="005008E5">
      <w:pPr>
        <w:pStyle w:val="Corpodeltesto"/>
        <w:widowControl w:val="0"/>
        <w:tabs>
          <w:tab w:val="left" w:pos="451"/>
        </w:tabs>
        <w:kinsoku w:val="0"/>
        <w:overflowPunct w:val="0"/>
        <w:autoSpaceDE w:val="0"/>
        <w:spacing w:before="7"/>
        <w:ind w:left="567" w:right="113"/>
        <w:jc w:val="both"/>
        <w:rPr>
          <w:rFonts w:asciiTheme="minorHAnsi" w:eastAsia="Yu Gothic Medium" w:hAnsiTheme="minorHAnsi" w:cstheme="minorHAnsi"/>
          <w:bCs w:val="0"/>
        </w:rPr>
      </w:pPr>
      <w:r w:rsidRPr="00610D33">
        <w:rPr>
          <w:rFonts w:asciiTheme="minorHAnsi" w:eastAsia="Yu Gothic Medium" w:hAnsiTheme="minorHAnsi" w:cstheme="minorHAnsi"/>
          <w:bCs w:val="0"/>
          <w:spacing w:val="-2"/>
        </w:rPr>
        <w:t>b</w:t>
      </w:r>
      <w:r w:rsidR="005008E5" w:rsidRPr="00610D33">
        <w:rPr>
          <w:rFonts w:asciiTheme="minorHAnsi" w:eastAsia="Yu Gothic Medium" w:hAnsiTheme="minorHAnsi" w:cstheme="minorHAnsi"/>
          <w:bCs w:val="0"/>
          <w:spacing w:val="-2"/>
        </w:rPr>
        <w:t>) in caso di locazione, la lettera di disdetta del relativo contratto se risulta notificata al proprietario-locatore e se ad essa è allegata copia del contratto di locazione o in alternativa copia della ricevuta di risoluzione del contratto.</w:t>
      </w:r>
    </w:p>
    <w:p w:rsidR="00F84B8D" w:rsidRDefault="00F84B8D" w:rsidP="00F002CC">
      <w:pPr>
        <w:jc w:val="center"/>
        <w:rPr>
          <w:rFonts w:asciiTheme="minorHAnsi" w:hAnsiTheme="minorHAnsi" w:cstheme="minorHAnsi"/>
          <w:b/>
          <w:sz w:val="32"/>
          <w:szCs w:val="32"/>
        </w:rPr>
      </w:pPr>
    </w:p>
    <w:p w:rsidR="00F84B8D" w:rsidRDefault="00F84B8D" w:rsidP="00F84B8D">
      <w:pPr>
        <w:widowControl w:val="0"/>
        <w:autoSpaceDE w:val="0"/>
        <w:autoSpaceDN w:val="0"/>
        <w:adjustRightInd w:val="0"/>
        <w:jc w:val="center"/>
        <w:rPr>
          <w:rFonts w:ascii="Calibri" w:hAnsi="Calibri" w:cs="Arial"/>
          <w:b/>
          <w:bCs/>
        </w:rPr>
      </w:pPr>
      <w:r w:rsidRPr="008D052C">
        <w:rPr>
          <w:rFonts w:ascii="Calibri" w:hAnsi="Calibri" w:cs="Arial"/>
          <w:b/>
          <w:bCs/>
        </w:rPr>
        <w:t xml:space="preserve">ART. </w:t>
      </w:r>
      <w:r>
        <w:rPr>
          <w:rFonts w:ascii="Calibri" w:hAnsi="Calibri" w:cs="Arial"/>
          <w:b/>
          <w:bCs/>
        </w:rPr>
        <w:t>3</w:t>
      </w:r>
      <w:r w:rsidR="004D005D">
        <w:rPr>
          <w:rFonts w:ascii="Calibri" w:hAnsi="Calibri" w:cs="Arial"/>
          <w:b/>
          <w:bCs/>
        </w:rPr>
        <w:t>5</w:t>
      </w:r>
      <w:r w:rsidRPr="008D052C">
        <w:rPr>
          <w:rFonts w:ascii="Calibri" w:hAnsi="Calibri" w:cs="Arial"/>
          <w:b/>
          <w:bCs/>
        </w:rPr>
        <w:t xml:space="preserve"> - Tributo provinciale</w:t>
      </w:r>
    </w:p>
    <w:p w:rsidR="00F84B8D" w:rsidRPr="008D052C" w:rsidRDefault="00F84B8D" w:rsidP="00F84B8D">
      <w:pPr>
        <w:widowControl w:val="0"/>
        <w:autoSpaceDE w:val="0"/>
        <w:autoSpaceDN w:val="0"/>
        <w:adjustRightInd w:val="0"/>
        <w:jc w:val="center"/>
        <w:rPr>
          <w:rFonts w:ascii="Calibri" w:hAnsi="Calibri" w:cs="Arial"/>
          <w:b/>
          <w:bCs/>
        </w:rPr>
      </w:pPr>
    </w:p>
    <w:p w:rsidR="00340592" w:rsidRPr="00BE70F6" w:rsidRDefault="00340592" w:rsidP="00BE70F6">
      <w:pPr>
        <w:pStyle w:val="Paragrafoelenco"/>
        <w:widowControl w:val="0"/>
        <w:numPr>
          <w:ilvl w:val="0"/>
          <w:numId w:val="69"/>
        </w:numPr>
        <w:overflowPunct w:val="0"/>
        <w:autoSpaceDE w:val="0"/>
        <w:autoSpaceDN w:val="0"/>
        <w:adjustRightInd w:val="0"/>
        <w:ind w:left="0" w:firstLine="0"/>
        <w:jc w:val="both"/>
        <w:rPr>
          <w:rFonts w:ascii="Calibri" w:hAnsi="Calibri" w:cs="Arial"/>
        </w:rPr>
      </w:pPr>
      <w:r w:rsidRPr="00BE70F6">
        <w:rPr>
          <w:rFonts w:ascii="Calibri" w:hAnsi="Calibri" w:cs="Arial"/>
        </w:rPr>
        <w:t xml:space="preserve">Ai soggetti passivi del tributo comunale sui rifiuti e sui servizi, compresi i soggetti tenuti a versare il tributo giornaliero, è applicato il tributo provinciale per l'esercizio delle funzioni di tutela, protezione ed igiene dell'ambiente di cui all'art.19, del Decreto Legislativo 30 dicembre 1992, n. 504. </w:t>
      </w:r>
    </w:p>
    <w:p w:rsidR="00340592" w:rsidRPr="00BE70F6" w:rsidRDefault="00340592" w:rsidP="00BE70F6">
      <w:pPr>
        <w:pStyle w:val="Paragrafoelenco"/>
        <w:widowControl w:val="0"/>
        <w:numPr>
          <w:ilvl w:val="0"/>
          <w:numId w:val="69"/>
        </w:numPr>
        <w:overflowPunct w:val="0"/>
        <w:autoSpaceDE w:val="0"/>
        <w:autoSpaceDN w:val="0"/>
        <w:adjustRightInd w:val="0"/>
        <w:ind w:left="0" w:firstLine="0"/>
        <w:jc w:val="both"/>
        <w:rPr>
          <w:rFonts w:ascii="Calibri" w:hAnsi="Calibri" w:cs="Arial"/>
        </w:rPr>
      </w:pPr>
      <w:r w:rsidRPr="00BE70F6">
        <w:rPr>
          <w:rFonts w:ascii="Calibri" w:hAnsi="Calibri" w:cs="Arial"/>
          <w:bCs/>
        </w:rPr>
        <w:t>Il</w:t>
      </w:r>
      <w:r w:rsidRPr="00BE70F6">
        <w:rPr>
          <w:rFonts w:ascii="Calibri" w:hAnsi="Calibri" w:cs="Arial"/>
        </w:rPr>
        <w:t xml:space="preserve"> tributo provinciale, commisurato alla superficie dei locali e delle aree assoggettabili al tributo comunale, è applicato nella misura percentuale deliberata dalla Città Metropolitana sull'importo del tributo comunale.</w:t>
      </w:r>
      <w:r w:rsidRPr="00BE70F6">
        <w:rPr>
          <w:rFonts w:ascii="Calibri" w:hAnsi="Calibri" w:cs="Arial"/>
          <w:color w:val="FF0000"/>
        </w:rPr>
        <w:t xml:space="preserve"> </w:t>
      </w:r>
    </w:p>
    <w:p w:rsidR="00340592" w:rsidRDefault="00340592" w:rsidP="00BE70F6">
      <w:pPr>
        <w:pStyle w:val="Rientrocorpodeltesto"/>
        <w:numPr>
          <w:ilvl w:val="0"/>
          <w:numId w:val="69"/>
        </w:numPr>
        <w:spacing w:after="0"/>
        <w:ind w:left="0" w:firstLine="0"/>
        <w:jc w:val="both"/>
        <w:rPr>
          <w:rFonts w:asciiTheme="minorHAnsi" w:eastAsia="Yu Gothic Medium" w:hAnsiTheme="minorHAnsi" w:cstheme="minorHAnsi"/>
          <w:b/>
        </w:rPr>
      </w:pPr>
      <w:r w:rsidRPr="00BE70F6">
        <w:rPr>
          <w:rFonts w:asciiTheme="minorHAnsi" w:eastAsia="Yu Gothic Medium" w:hAnsiTheme="minorHAnsi" w:cstheme="minorHAnsi"/>
          <w:b/>
        </w:rPr>
        <w:t xml:space="preserve">Il versamento del tributo provinciale è effettuato contestualmente al pagamento della TARI, secondo le modalità previste dal Decreto del Ministero dell’economia e delle finanze dal 01.07.2020 e dal Decreto Legislativo 09.07.1997, n.241. Nel caso di riscossione del tributo mediante strumenti diversi dal modello di pagamento unificato di cui all’art.17 del Decreto Legislativo 09.07.1997, n.241, ovvero dalla piattaforma di cui all’articolo 5 del codice di cui al Decreto Legislativo 07.03.2005, n.82, il riversamento del tributo provinciale di cui al presente </w:t>
      </w:r>
      <w:r w:rsidRPr="00BE70F6">
        <w:rPr>
          <w:rFonts w:asciiTheme="minorHAnsi" w:eastAsia="Yu Gothic Medium" w:hAnsiTheme="minorHAnsi" w:cstheme="minorHAnsi"/>
          <w:b/>
        </w:rPr>
        <w:lastRenderedPageBreak/>
        <w:t>articolo alla competente Provincia è effettuato secondo quanto previsto dal Decreto del Ministero dell’economia del 01.07.2020.</w:t>
      </w:r>
    </w:p>
    <w:p w:rsidR="00BE70F6" w:rsidRDefault="00BE70F6" w:rsidP="00BE70F6">
      <w:pPr>
        <w:pStyle w:val="Rientrocorpodeltesto"/>
        <w:spacing w:after="0"/>
        <w:ind w:left="0"/>
        <w:jc w:val="both"/>
        <w:rPr>
          <w:rFonts w:asciiTheme="minorHAnsi" w:eastAsia="Yu Gothic Medium" w:hAnsiTheme="minorHAnsi" w:cstheme="minorHAnsi"/>
          <w:b/>
        </w:rPr>
      </w:pPr>
    </w:p>
    <w:p w:rsidR="00BE70F6" w:rsidRDefault="00BE70F6" w:rsidP="00BE70F6">
      <w:pPr>
        <w:pStyle w:val="Rientrocorpodeltesto"/>
        <w:spacing w:after="0"/>
        <w:ind w:left="0"/>
        <w:jc w:val="both"/>
        <w:rPr>
          <w:rFonts w:asciiTheme="minorHAnsi" w:eastAsia="Yu Gothic Medium" w:hAnsiTheme="minorHAnsi" w:cstheme="minorHAnsi"/>
          <w:b/>
        </w:rPr>
      </w:pPr>
    </w:p>
    <w:p w:rsidR="00BE70F6" w:rsidRPr="00BE70F6" w:rsidRDefault="00BE70F6" w:rsidP="00BE70F6">
      <w:pPr>
        <w:pStyle w:val="Rientrocorpodeltesto"/>
        <w:spacing w:after="0"/>
        <w:ind w:left="0"/>
        <w:jc w:val="both"/>
        <w:rPr>
          <w:rFonts w:asciiTheme="minorHAnsi" w:eastAsia="Yu Gothic Medium" w:hAnsiTheme="minorHAnsi" w:cstheme="minorHAnsi"/>
          <w:b/>
        </w:rPr>
      </w:pPr>
    </w:p>
    <w:p w:rsidR="00F84B8D" w:rsidRDefault="00F84B8D" w:rsidP="00F84B8D">
      <w:pPr>
        <w:pStyle w:val="Titolo"/>
        <w:spacing w:line="240" w:lineRule="auto"/>
        <w:rPr>
          <w:sz w:val="18"/>
          <w:szCs w:val="18"/>
          <w:lang w:val="it-IT"/>
        </w:rPr>
      </w:pPr>
    </w:p>
    <w:p w:rsidR="00340592" w:rsidRDefault="00340592" w:rsidP="00F84B8D">
      <w:pPr>
        <w:jc w:val="center"/>
        <w:rPr>
          <w:rFonts w:ascii="Calibri" w:hAnsi="Calibri" w:cs="Arial"/>
          <w:b/>
          <w:bCs/>
        </w:rPr>
      </w:pPr>
    </w:p>
    <w:p w:rsidR="00340592" w:rsidRDefault="00340592" w:rsidP="00F84B8D">
      <w:pPr>
        <w:jc w:val="center"/>
        <w:rPr>
          <w:rFonts w:ascii="Calibri" w:hAnsi="Calibri" w:cs="Arial"/>
          <w:b/>
          <w:bCs/>
        </w:rPr>
      </w:pPr>
    </w:p>
    <w:p w:rsidR="00F84B8D" w:rsidRDefault="00F84B8D" w:rsidP="00F84B8D">
      <w:pPr>
        <w:jc w:val="center"/>
        <w:rPr>
          <w:rFonts w:ascii="Calibri" w:hAnsi="Calibri" w:cs="Arial"/>
          <w:b/>
          <w:bCs/>
        </w:rPr>
      </w:pPr>
      <w:r w:rsidRPr="00513D32">
        <w:rPr>
          <w:rFonts w:ascii="Calibri" w:hAnsi="Calibri" w:cs="Arial"/>
          <w:b/>
          <w:bCs/>
        </w:rPr>
        <w:t>ART.  3</w:t>
      </w:r>
      <w:r w:rsidR="004D005D">
        <w:rPr>
          <w:rFonts w:ascii="Calibri" w:hAnsi="Calibri" w:cs="Arial"/>
          <w:b/>
          <w:bCs/>
        </w:rPr>
        <w:t>6</w:t>
      </w:r>
      <w:r w:rsidRPr="00513D32">
        <w:rPr>
          <w:rFonts w:ascii="Calibri" w:hAnsi="Calibri" w:cs="Arial"/>
          <w:b/>
          <w:bCs/>
        </w:rPr>
        <w:t xml:space="preserve"> – </w:t>
      </w:r>
      <w:r w:rsidR="008428EE">
        <w:rPr>
          <w:rFonts w:ascii="Calibri" w:hAnsi="Calibri" w:cs="Arial"/>
          <w:b/>
          <w:bCs/>
        </w:rPr>
        <w:t xml:space="preserve">Versamenti e </w:t>
      </w:r>
      <w:r w:rsidRPr="00513D32">
        <w:rPr>
          <w:rFonts w:ascii="Calibri" w:hAnsi="Calibri" w:cs="Arial"/>
          <w:b/>
          <w:bCs/>
        </w:rPr>
        <w:t>Riscossione</w:t>
      </w:r>
    </w:p>
    <w:p w:rsidR="0017528B" w:rsidRDefault="0017528B" w:rsidP="0017528B">
      <w:pPr>
        <w:jc w:val="center"/>
        <w:rPr>
          <w:rFonts w:ascii="Calibri" w:hAnsi="Calibri" w:cs="Arial"/>
          <w:b/>
          <w:bCs/>
        </w:rPr>
      </w:pPr>
    </w:p>
    <w:p w:rsidR="0017528B" w:rsidRPr="00BE70F6" w:rsidRDefault="0017528B" w:rsidP="00BE70F6">
      <w:pPr>
        <w:pStyle w:val="Rientrocorpodeltesto"/>
        <w:numPr>
          <w:ilvl w:val="0"/>
          <w:numId w:val="70"/>
        </w:numPr>
        <w:spacing w:after="0"/>
        <w:ind w:left="0" w:firstLine="0"/>
        <w:jc w:val="both"/>
        <w:rPr>
          <w:rFonts w:asciiTheme="minorHAnsi" w:eastAsia="Yu Gothic Medium" w:hAnsiTheme="minorHAnsi" w:cstheme="minorHAnsi"/>
          <w:b/>
        </w:rPr>
      </w:pPr>
      <w:r w:rsidRPr="00BE70F6">
        <w:rPr>
          <w:rFonts w:asciiTheme="minorHAnsi" w:eastAsia="Yu Gothic Medium" w:hAnsiTheme="minorHAnsi" w:cstheme="minorHAnsi"/>
          <w:b/>
        </w:rPr>
        <w:t>La tassa sui rifiuti è versata direttamente al Comune, mediante modello di pagamento unificato di cui all’art. 17 del Decreto Legislativo 09/07/1997, n. 241 (mod. F24) ovvero tramite RID bancario o attraverso la piattaforma di cui all’art.5 del codice di cui al Decreto</w:t>
      </w:r>
      <w:r w:rsidRPr="00BE70F6">
        <w:rPr>
          <w:rFonts w:asciiTheme="minorHAnsi" w:eastAsia="Yu Gothic Medium" w:hAnsiTheme="minorHAnsi" w:cstheme="minorHAnsi"/>
        </w:rPr>
        <w:t xml:space="preserve"> </w:t>
      </w:r>
      <w:r w:rsidRPr="00BE70F6">
        <w:rPr>
          <w:rFonts w:asciiTheme="minorHAnsi" w:eastAsia="Yu Gothic Medium" w:hAnsiTheme="minorHAnsi" w:cstheme="minorHAnsi"/>
          <w:b/>
        </w:rPr>
        <w:t>legislativo 07.03.2005, n.82 (PagoPa).</w:t>
      </w:r>
    </w:p>
    <w:p w:rsidR="0017528B" w:rsidRPr="00BE70F6" w:rsidRDefault="0017528B" w:rsidP="00BE70F6">
      <w:pPr>
        <w:pStyle w:val="Rientrocorpodeltesto"/>
        <w:numPr>
          <w:ilvl w:val="0"/>
          <w:numId w:val="70"/>
        </w:numPr>
        <w:spacing w:after="0"/>
        <w:ind w:left="0" w:firstLine="0"/>
        <w:jc w:val="both"/>
        <w:rPr>
          <w:rFonts w:asciiTheme="minorHAnsi" w:eastAsia="Yu Gothic Medium" w:hAnsiTheme="minorHAnsi" w:cstheme="minorHAnsi"/>
          <w:b/>
        </w:rPr>
      </w:pPr>
      <w:r w:rsidRPr="00BE70F6">
        <w:rPr>
          <w:rFonts w:asciiTheme="minorHAnsi" w:eastAsia="Yu Gothic Medium" w:hAnsiTheme="minorHAnsi" w:cstheme="minorHAnsi"/>
          <w:b/>
        </w:rPr>
        <w:t>Il Comune provvede all’invio ai contribuenti di un apposito avviso di pagamento, con annessi i modelli di pagamento precompilati, sulla base delle dichiarazioni presentate e degli accertamenti notificati, contenente l’importo dovuto per la tassa sui rifiuti ed il tributo provinciale, l’ubicazione e la superficie dei locali e delle aree su cui è applicato il tributo, la destinazione d’uso dichiarata o accertata, le tariffe applicate, l’importo di ogni singola rata e le scadenze. L’avviso di pagamento deve contenere altresì tutte le indicazioni contenute nella delibera ARERA n. 444/2019. In particolare, è previsto l’invio di un documento di riscossione in formato cartaceo. L’avviso di pagamento può essere inviato per posta semplice o mediante posta elettronica all’indirizzo comunicato dall’utente o disponibile su portale INI-PEC.</w:t>
      </w:r>
    </w:p>
    <w:p w:rsidR="0017528B" w:rsidRPr="00BE70F6" w:rsidRDefault="0017528B" w:rsidP="00BE70F6">
      <w:pPr>
        <w:pStyle w:val="Corpodeltesto"/>
        <w:widowControl w:val="0"/>
        <w:numPr>
          <w:ilvl w:val="0"/>
          <w:numId w:val="70"/>
        </w:numPr>
        <w:tabs>
          <w:tab w:val="left" w:pos="0"/>
        </w:tabs>
        <w:kinsoku w:val="0"/>
        <w:overflowPunct w:val="0"/>
        <w:autoSpaceDE w:val="0"/>
        <w:ind w:left="0" w:firstLine="0"/>
        <w:jc w:val="both"/>
        <w:rPr>
          <w:rFonts w:asciiTheme="minorHAnsi" w:eastAsia="Yu Gothic Medium" w:hAnsiTheme="minorHAnsi" w:cstheme="minorHAnsi"/>
          <w:bCs w:val="0"/>
        </w:rPr>
      </w:pPr>
      <w:r w:rsidRPr="00BE70F6">
        <w:rPr>
          <w:rFonts w:ascii="Calibri" w:hAnsi="Calibri" w:cs="Arial"/>
          <w:b w:val="0"/>
          <w:bCs w:val="0"/>
        </w:rPr>
        <w:t xml:space="preserve">L’ammontare complessivo dovuto è suddiviso in più rate con un minimo di due fino ad un massimo di quattro. Il numero e la scadenza delle rate saranno determinati annualmente con provvedimento Dirigenziale o di Giunta Comunale o di Consiglio Comunale, in base a quanto stabilito dalle norme vigenti per tempo. </w:t>
      </w:r>
      <w:r w:rsidRPr="00BE70F6">
        <w:rPr>
          <w:rFonts w:asciiTheme="minorHAnsi" w:hAnsiTheme="minorHAnsi" w:cstheme="minorHAnsi"/>
          <w:b w:val="0"/>
        </w:rPr>
        <w:t>I versamenti aventi scadenza antecedente il 1° dicembre sono calcolati sulla base degli atti applicabili l’anno precedente. I versamenti aventi scadenza successiva al 1° dicembre devono essere effettuati sulla base degli atti pubblicati entro il 28 ottobre, a saldo dell’imposta dovuta per l’intero anno, con eventuale conguaglio su quanto già versato</w:t>
      </w:r>
      <w:r>
        <w:rPr>
          <w:rFonts w:asciiTheme="minorHAnsi" w:hAnsiTheme="minorHAnsi" w:cstheme="minorHAnsi"/>
        </w:rPr>
        <w:t xml:space="preserve">. </w:t>
      </w:r>
      <w:r w:rsidRPr="00BE70F6">
        <w:rPr>
          <w:rFonts w:asciiTheme="minorHAnsi" w:eastAsia="Yu Gothic Medium" w:hAnsiTheme="minorHAnsi" w:cstheme="minorHAnsi"/>
          <w:bCs w:val="0"/>
          <w:spacing w:val="1"/>
        </w:rPr>
        <w:t xml:space="preserve">Qualora la deliberazione di determinazione delle tariffe, fosse pubblicata sul portale del federalismo prima della scadenza prefissata per il versamento della prima rata, è facoltà del Comune applicare le tariffe dell’anno di riferimento. </w:t>
      </w:r>
      <w:r w:rsidRPr="00BE70F6">
        <w:rPr>
          <w:rFonts w:asciiTheme="minorHAnsi" w:eastAsia="Yu Gothic Medium" w:hAnsiTheme="minorHAnsi" w:cstheme="minorHAnsi"/>
          <w:bCs w:val="0"/>
        </w:rPr>
        <w:t xml:space="preserve"> </w:t>
      </w:r>
    </w:p>
    <w:p w:rsidR="0017528B" w:rsidRPr="00BE70F6" w:rsidRDefault="0017528B" w:rsidP="00BE70F6">
      <w:pPr>
        <w:pStyle w:val="Paragrafoelenco"/>
        <w:widowControl w:val="0"/>
        <w:numPr>
          <w:ilvl w:val="0"/>
          <w:numId w:val="70"/>
        </w:numPr>
        <w:overflowPunct w:val="0"/>
        <w:autoSpaceDE w:val="0"/>
        <w:autoSpaceDN w:val="0"/>
        <w:adjustRightInd w:val="0"/>
        <w:ind w:left="0" w:firstLine="0"/>
        <w:jc w:val="both"/>
        <w:rPr>
          <w:rFonts w:ascii="Calibri" w:hAnsi="Calibri" w:cs="Arial"/>
          <w:bCs/>
        </w:rPr>
      </w:pPr>
      <w:r w:rsidRPr="00BE70F6">
        <w:rPr>
          <w:rFonts w:ascii="Calibri" w:hAnsi="Calibri" w:cs="Arial"/>
        </w:rPr>
        <w:t>L’importo complessivo del tributo annuo dovuto da versare è arrotondato all’euro superiore o inferiore a seconda che le cifre decimali siano superiori o inferiori/pari a 49 centesimi, in base a quanto previsto dal comma 166, art. 1, della L. 296/2006</w:t>
      </w:r>
    </w:p>
    <w:p w:rsidR="0017528B" w:rsidRPr="00513D32" w:rsidRDefault="0017528B" w:rsidP="00BE70F6">
      <w:pPr>
        <w:pStyle w:val="Testonormale"/>
        <w:numPr>
          <w:ilvl w:val="0"/>
          <w:numId w:val="70"/>
        </w:numPr>
        <w:ind w:left="0" w:firstLine="0"/>
        <w:jc w:val="both"/>
        <w:rPr>
          <w:rFonts w:asciiTheme="minorHAnsi" w:hAnsiTheme="minorHAnsi" w:cstheme="minorHAnsi"/>
          <w:sz w:val="24"/>
          <w:szCs w:val="24"/>
        </w:rPr>
      </w:pPr>
      <w:r w:rsidRPr="00513D32">
        <w:rPr>
          <w:rFonts w:asciiTheme="minorHAnsi" w:hAnsiTheme="minorHAnsi" w:cstheme="minorHAnsi"/>
          <w:sz w:val="24"/>
          <w:szCs w:val="24"/>
        </w:rPr>
        <w:t>Le modifiche inerenti alle caratteristiche dell’utenza, che comportino variazioni in corso d’anno del tributo, potranno essere conteggiate nel tributo</w:t>
      </w:r>
      <w:r w:rsidRPr="00513D32">
        <w:rPr>
          <w:rFonts w:asciiTheme="minorHAnsi" w:hAnsiTheme="minorHAnsi" w:cstheme="minorHAnsi"/>
          <w:sz w:val="24"/>
          <w:szCs w:val="24"/>
          <w:lang w:val="it-IT"/>
        </w:rPr>
        <w:t xml:space="preserve"> dovuto</w:t>
      </w:r>
      <w:r w:rsidRPr="00513D32">
        <w:rPr>
          <w:rFonts w:asciiTheme="minorHAnsi" w:hAnsiTheme="minorHAnsi" w:cstheme="minorHAnsi"/>
          <w:sz w:val="24"/>
          <w:szCs w:val="24"/>
        </w:rPr>
        <w:t xml:space="preserve"> </w:t>
      </w:r>
      <w:r w:rsidRPr="00513D32">
        <w:rPr>
          <w:rFonts w:asciiTheme="minorHAnsi" w:hAnsiTheme="minorHAnsi" w:cstheme="minorHAnsi"/>
          <w:sz w:val="24"/>
          <w:szCs w:val="24"/>
          <w:lang w:val="it-IT"/>
        </w:rPr>
        <w:t>nell’anno</w:t>
      </w:r>
      <w:r w:rsidRPr="00513D32">
        <w:rPr>
          <w:rFonts w:asciiTheme="minorHAnsi" w:hAnsiTheme="minorHAnsi" w:cstheme="minorHAnsi"/>
          <w:sz w:val="24"/>
          <w:szCs w:val="24"/>
        </w:rPr>
        <w:t xml:space="preserve"> successivo mediante conguaglio.</w:t>
      </w:r>
    </w:p>
    <w:p w:rsidR="0017528B" w:rsidRPr="00BE70F6" w:rsidRDefault="0017528B" w:rsidP="00BE70F6">
      <w:pPr>
        <w:pStyle w:val="Paragrafoelenco"/>
        <w:numPr>
          <w:ilvl w:val="0"/>
          <w:numId w:val="70"/>
        </w:numPr>
        <w:ind w:left="0" w:firstLine="0"/>
        <w:jc w:val="both"/>
        <w:rPr>
          <w:rFonts w:asciiTheme="minorHAnsi" w:hAnsiTheme="minorHAnsi" w:cstheme="minorHAnsi"/>
        </w:rPr>
      </w:pPr>
      <w:r w:rsidRPr="00BE70F6">
        <w:rPr>
          <w:rFonts w:asciiTheme="minorHAnsi" w:hAnsiTheme="minorHAnsi" w:cstheme="minorHAnsi"/>
        </w:rPr>
        <w:t xml:space="preserve">In caso di mancato o parziale versamento dell’importo richiesto alle prescritte scadenze, il Comune provvede alla notifica, anche mediante servizio postale con raccomandata con ricevuta di ritorno o posta elettronica certificata, di un SOLLECITO DI VERSAMENTO, contenente l’importo già richiesto e non pagato, oltre alle spese di notifica, </w:t>
      </w:r>
      <w:r w:rsidRPr="00BE70F6">
        <w:rPr>
          <w:rFonts w:ascii="Calibri" w:hAnsi="Calibri" w:cs="Arial"/>
        </w:rPr>
        <w:t>dando un termine di 60 giorni per effettuare il versamento</w:t>
      </w:r>
      <w:r w:rsidRPr="00BE70F6">
        <w:rPr>
          <w:rFonts w:asciiTheme="minorHAnsi" w:hAnsiTheme="minorHAnsi" w:cstheme="minorHAnsi"/>
        </w:rPr>
        <w:t xml:space="preserve">. </w:t>
      </w:r>
      <w:r w:rsidRPr="00BE70F6">
        <w:rPr>
          <w:rFonts w:ascii="Calibri" w:hAnsi="Calibri" w:cs="Arial"/>
        </w:rPr>
        <w:t>Decorso inutilmente tale termine, il Comune provvede a notificare AVVISO DI ACCERTAMENTO ESECUTIVO</w:t>
      </w:r>
      <w:r w:rsidRPr="00BE70F6">
        <w:rPr>
          <w:rFonts w:asciiTheme="minorHAnsi" w:hAnsiTheme="minorHAnsi" w:cstheme="minorHAnsi"/>
        </w:rPr>
        <w:t xml:space="preserve">, con irrogazione delle sanzioni previste dall’art. 1, comma 695 della Legge 27/12/2013, n. 147 e l’applicazione degli interessi di mora. </w:t>
      </w:r>
    </w:p>
    <w:p w:rsidR="0017528B" w:rsidRPr="00BE70F6" w:rsidRDefault="0017528B" w:rsidP="00BE70F6">
      <w:pPr>
        <w:pStyle w:val="Corpodeltesto"/>
        <w:widowControl w:val="0"/>
        <w:kinsoku w:val="0"/>
        <w:overflowPunct w:val="0"/>
        <w:autoSpaceDE w:val="0"/>
        <w:jc w:val="both"/>
        <w:rPr>
          <w:rFonts w:asciiTheme="minorHAnsi" w:eastAsia="Yu Gothic Medium" w:hAnsiTheme="minorHAnsi" w:cstheme="minorHAnsi"/>
          <w:bCs w:val="0"/>
        </w:rPr>
      </w:pPr>
      <w:r w:rsidRPr="00BE70F6">
        <w:rPr>
          <w:rFonts w:asciiTheme="minorHAnsi" w:eastAsia="Yu Gothic Medium" w:hAnsiTheme="minorHAnsi" w:cstheme="minorHAnsi"/>
          <w:spacing w:val="-2"/>
        </w:rPr>
        <w:t>7.</w:t>
      </w:r>
      <w:r w:rsidRPr="00BE70F6">
        <w:rPr>
          <w:rFonts w:asciiTheme="minorHAnsi" w:eastAsia="Yu Gothic Medium" w:hAnsiTheme="minorHAnsi" w:cstheme="minorHAnsi"/>
          <w:bCs w:val="0"/>
          <w:spacing w:val="-2"/>
        </w:rPr>
        <w:t xml:space="preserve">   La riscossione coattiva è eseguita dal Comune in forma diretta ovvero affidata a soggetti abilitati alla riscossione delle entrate locali secondo le disposizioni contenute nel comma 5 dell’art. </w:t>
      </w:r>
      <w:r w:rsidRPr="00BE70F6">
        <w:rPr>
          <w:rFonts w:asciiTheme="minorHAnsi" w:eastAsia="Yu Gothic Medium" w:hAnsiTheme="minorHAnsi" w:cstheme="minorHAnsi"/>
          <w:bCs w:val="0"/>
          <w:spacing w:val="-2"/>
        </w:rPr>
        <w:lastRenderedPageBreak/>
        <w:t>52 del D.Lgs. 446/1997 o al soggetto preposto alla riscossione nazionale secondo le disposizioni di cui all’art. 2 del D.L. 193/2016, sulla base di atti di accertamento notificati che hanno acquisito l’efficacia di titolo esecutivo, ai sensi dell’art. 1 commi 792-804 della L. 160/2019.</w:t>
      </w:r>
    </w:p>
    <w:p w:rsidR="0017528B" w:rsidRPr="009B1217" w:rsidRDefault="0017528B" w:rsidP="0017528B">
      <w:pPr>
        <w:jc w:val="center"/>
        <w:rPr>
          <w:rFonts w:ascii="Calibri" w:hAnsi="Calibri" w:cs="Arial"/>
        </w:rPr>
      </w:pPr>
    </w:p>
    <w:p w:rsidR="0017528B" w:rsidRDefault="0017528B" w:rsidP="00F84B8D">
      <w:pPr>
        <w:jc w:val="center"/>
        <w:rPr>
          <w:rFonts w:ascii="Calibri" w:hAnsi="Calibri" w:cs="Arial"/>
          <w:b/>
          <w:bCs/>
        </w:rPr>
      </w:pPr>
    </w:p>
    <w:p w:rsidR="00F84B8D" w:rsidRDefault="00F84B8D" w:rsidP="00F84B8D">
      <w:pPr>
        <w:jc w:val="center"/>
        <w:rPr>
          <w:rFonts w:ascii="Calibri" w:hAnsi="Calibri" w:cs="Arial"/>
          <w:b/>
          <w:bCs/>
        </w:rPr>
      </w:pPr>
    </w:p>
    <w:p w:rsidR="00BE70F6" w:rsidRDefault="00BE70F6" w:rsidP="00F84B8D">
      <w:pPr>
        <w:jc w:val="center"/>
        <w:rPr>
          <w:rFonts w:ascii="Calibri" w:hAnsi="Calibri" w:cs="Arial"/>
          <w:b/>
          <w:bCs/>
        </w:rPr>
      </w:pPr>
    </w:p>
    <w:p w:rsidR="00BE70F6" w:rsidRPr="00513D32" w:rsidRDefault="00BE70F6" w:rsidP="00F84B8D">
      <w:pPr>
        <w:jc w:val="center"/>
        <w:rPr>
          <w:rFonts w:ascii="Calibri" w:hAnsi="Calibri" w:cs="Arial"/>
          <w:b/>
          <w:bCs/>
        </w:rPr>
      </w:pPr>
    </w:p>
    <w:p w:rsidR="00F84B8D" w:rsidRDefault="00F84B8D" w:rsidP="00F84B8D">
      <w:pPr>
        <w:widowControl w:val="0"/>
        <w:overflowPunct w:val="0"/>
        <w:autoSpaceDE w:val="0"/>
        <w:autoSpaceDN w:val="0"/>
        <w:adjustRightInd w:val="0"/>
        <w:ind w:right="20"/>
        <w:jc w:val="center"/>
        <w:rPr>
          <w:rFonts w:ascii="Calibri" w:hAnsi="Calibri" w:cs="Arial"/>
          <w:b/>
          <w:bCs/>
        </w:rPr>
      </w:pPr>
      <w:r w:rsidRPr="00591CB7">
        <w:rPr>
          <w:rFonts w:ascii="Calibri" w:hAnsi="Calibri" w:cs="Arial"/>
          <w:b/>
          <w:bCs/>
        </w:rPr>
        <w:t xml:space="preserve">ART. </w:t>
      </w:r>
      <w:r>
        <w:rPr>
          <w:rFonts w:ascii="Calibri" w:hAnsi="Calibri" w:cs="Arial"/>
          <w:b/>
          <w:bCs/>
        </w:rPr>
        <w:t>3</w:t>
      </w:r>
      <w:r w:rsidR="004D005D">
        <w:rPr>
          <w:rFonts w:ascii="Calibri" w:hAnsi="Calibri" w:cs="Arial"/>
          <w:b/>
          <w:bCs/>
        </w:rPr>
        <w:t>7</w:t>
      </w:r>
      <w:r w:rsidRPr="00591CB7">
        <w:rPr>
          <w:rFonts w:ascii="Calibri" w:hAnsi="Calibri" w:cs="Arial"/>
          <w:b/>
          <w:bCs/>
        </w:rPr>
        <w:t xml:space="preserve"> - Importo minimo</w:t>
      </w:r>
    </w:p>
    <w:p w:rsidR="00F84B8D" w:rsidRDefault="00F84B8D" w:rsidP="00F84B8D">
      <w:pPr>
        <w:widowControl w:val="0"/>
        <w:overflowPunct w:val="0"/>
        <w:autoSpaceDE w:val="0"/>
        <w:autoSpaceDN w:val="0"/>
        <w:adjustRightInd w:val="0"/>
        <w:ind w:right="20"/>
        <w:jc w:val="center"/>
        <w:rPr>
          <w:rFonts w:ascii="Calibri" w:hAnsi="Calibri" w:cs="Arial"/>
          <w:b/>
          <w:bCs/>
        </w:rPr>
      </w:pPr>
    </w:p>
    <w:p w:rsidR="00F84B8D" w:rsidRPr="00591CB7" w:rsidRDefault="00F84B8D" w:rsidP="00314FF9">
      <w:pPr>
        <w:widowControl w:val="0"/>
        <w:numPr>
          <w:ilvl w:val="0"/>
          <w:numId w:val="33"/>
        </w:numPr>
        <w:overflowPunct w:val="0"/>
        <w:autoSpaceDE w:val="0"/>
        <w:autoSpaceDN w:val="0"/>
        <w:adjustRightInd w:val="0"/>
        <w:ind w:left="0" w:firstLine="0"/>
        <w:jc w:val="both"/>
        <w:rPr>
          <w:rFonts w:asciiTheme="minorHAnsi" w:hAnsiTheme="minorHAnsi" w:cstheme="minorHAnsi"/>
          <w:bCs/>
        </w:rPr>
      </w:pPr>
      <w:r w:rsidRPr="00591CB7">
        <w:rPr>
          <w:rFonts w:asciiTheme="minorHAnsi" w:hAnsiTheme="minorHAnsi" w:cstheme="minorHAnsi"/>
          <w:bCs/>
        </w:rPr>
        <w:t xml:space="preserve">Ai sensi dell’art. 1, comma </w:t>
      </w:r>
      <w:smartTag w:uri="urn:schemas-microsoft-com:office:smarttags" w:element="metricconverter">
        <w:smartTagPr>
          <w:attr w:name="ProductID" w:val="168, l"/>
        </w:smartTagPr>
        <w:r w:rsidRPr="00591CB7">
          <w:rPr>
            <w:rFonts w:asciiTheme="minorHAnsi" w:hAnsiTheme="minorHAnsi" w:cstheme="minorHAnsi"/>
            <w:bCs/>
          </w:rPr>
          <w:t>168, l</w:t>
        </w:r>
      </w:smartTag>
      <w:r w:rsidRPr="00591CB7">
        <w:rPr>
          <w:rFonts w:asciiTheme="minorHAnsi" w:hAnsiTheme="minorHAnsi" w:cstheme="minorHAnsi"/>
          <w:bCs/>
        </w:rPr>
        <w:t xml:space="preserve">. 296/2006, non si procede al versamento in via ordinaria e al rimborso per somme inferiori a 12,00 euro per anno d’imposta. </w:t>
      </w:r>
    </w:p>
    <w:p w:rsidR="00F84B8D" w:rsidRPr="00591CB7" w:rsidRDefault="00F84B8D" w:rsidP="00314FF9">
      <w:pPr>
        <w:pStyle w:val="Paragrafoelenco"/>
        <w:numPr>
          <w:ilvl w:val="0"/>
          <w:numId w:val="33"/>
        </w:numPr>
        <w:ind w:left="0" w:firstLine="0"/>
        <w:jc w:val="both"/>
        <w:rPr>
          <w:rFonts w:asciiTheme="minorHAnsi" w:hAnsiTheme="minorHAnsi" w:cstheme="minorHAnsi"/>
        </w:rPr>
      </w:pPr>
      <w:r w:rsidRPr="00591CB7">
        <w:rPr>
          <w:rFonts w:asciiTheme="minorHAnsi" w:hAnsiTheme="minorHAnsi" w:cstheme="minorHAnsi"/>
        </w:rPr>
        <w:t>Non si procede alla notifica di avvisi di accertamento o alla riscossione coattiva qualora l’importo complessivamente dovuto, inclusivo di tributo, interessi e sanzioni è inferiore ad € 20,00, con riferimento ad ogni periodo d’imposta, esclusa l’ipotesi di ripetuta violazione degli obblighi di versamento del tributo.</w:t>
      </w: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22698A" w:rsidRDefault="0022698A"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84B8D">
      <w:pPr>
        <w:jc w:val="center"/>
        <w:rPr>
          <w:rFonts w:asciiTheme="minorHAnsi" w:hAnsiTheme="minorHAnsi" w:cstheme="minorHAnsi"/>
          <w:b/>
          <w:sz w:val="32"/>
          <w:szCs w:val="3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V</w:t>
      </w:r>
      <w:r w:rsidRPr="00F002CC">
        <w:rPr>
          <w:rFonts w:asciiTheme="minorHAnsi" w:hAnsiTheme="minorHAnsi" w:cstheme="minorHAnsi"/>
          <w:b/>
          <w:sz w:val="32"/>
          <w:szCs w:val="32"/>
        </w:rPr>
        <w:t xml:space="preserve"> –</w:t>
      </w:r>
      <w:r>
        <w:rPr>
          <w:rFonts w:asciiTheme="minorHAnsi" w:hAnsiTheme="minorHAnsi" w:cstheme="minorHAnsi"/>
          <w:b/>
          <w:sz w:val="32"/>
          <w:szCs w:val="32"/>
        </w:rPr>
        <w:t xml:space="preserve"> ACCERTAMENTO E CONTENZIOSO</w:t>
      </w:r>
    </w:p>
    <w:p w:rsidR="00F84B8D" w:rsidRDefault="00F84B8D" w:rsidP="00F84B8D">
      <w:pPr>
        <w:widowControl w:val="0"/>
        <w:autoSpaceDE w:val="0"/>
        <w:autoSpaceDN w:val="0"/>
        <w:adjustRightInd w:val="0"/>
        <w:jc w:val="center"/>
        <w:rPr>
          <w:rFonts w:ascii="Calibri" w:hAnsi="Calibri" w:cs="Arial"/>
          <w:b/>
          <w:bCs/>
        </w:rPr>
      </w:pPr>
    </w:p>
    <w:p w:rsidR="00F84B8D" w:rsidRDefault="00F84B8D" w:rsidP="00F84B8D">
      <w:pPr>
        <w:widowControl w:val="0"/>
        <w:autoSpaceDE w:val="0"/>
        <w:autoSpaceDN w:val="0"/>
        <w:adjustRightInd w:val="0"/>
        <w:jc w:val="center"/>
        <w:rPr>
          <w:rFonts w:ascii="Calibri" w:hAnsi="Calibri" w:cs="Arial"/>
          <w:b/>
          <w:bCs/>
        </w:rPr>
      </w:pPr>
      <w:r w:rsidRPr="00513D32">
        <w:rPr>
          <w:rFonts w:ascii="Calibri" w:hAnsi="Calibri" w:cs="Arial"/>
          <w:b/>
          <w:bCs/>
        </w:rPr>
        <w:t>ART.  3</w:t>
      </w:r>
      <w:r w:rsidR="004D005D">
        <w:rPr>
          <w:rFonts w:ascii="Calibri" w:hAnsi="Calibri" w:cs="Arial"/>
          <w:b/>
          <w:bCs/>
        </w:rPr>
        <w:t>8</w:t>
      </w:r>
      <w:r w:rsidRPr="00513D32">
        <w:rPr>
          <w:rFonts w:ascii="Calibri" w:hAnsi="Calibri" w:cs="Arial"/>
          <w:b/>
          <w:bCs/>
        </w:rPr>
        <w:t xml:space="preserve"> – Funzionario Responsabile</w:t>
      </w:r>
    </w:p>
    <w:p w:rsidR="00F84B8D" w:rsidRPr="00513D32" w:rsidRDefault="00F84B8D" w:rsidP="00F84B8D">
      <w:pPr>
        <w:widowControl w:val="0"/>
        <w:autoSpaceDE w:val="0"/>
        <w:autoSpaceDN w:val="0"/>
        <w:adjustRightInd w:val="0"/>
        <w:jc w:val="center"/>
        <w:rPr>
          <w:rFonts w:ascii="Calibri" w:hAnsi="Calibri" w:cs="Arial"/>
          <w:b/>
          <w:bCs/>
        </w:rPr>
      </w:pPr>
    </w:p>
    <w:p w:rsidR="00F84B8D" w:rsidRDefault="00F84B8D" w:rsidP="00314FF9">
      <w:pPr>
        <w:numPr>
          <w:ilvl w:val="0"/>
          <w:numId w:val="34"/>
        </w:numPr>
        <w:ind w:left="0" w:firstLine="0"/>
        <w:jc w:val="both"/>
        <w:rPr>
          <w:rFonts w:asciiTheme="minorHAnsi" w:hAnsiTheme="minorHAnsi" w:cstheme="minorHAnsi"/>
        </w:rPr>
      </w:pPr>
      <w:r w:rsidRPr="00513D32">
        <w:rPr>
          <w:rFonts w:asciiTheme="minorHAnsi" w:hAnsiTheme="minorHAnsi" w:cstheme="minorHAnsi"/>
        </w:rPr>
        <w:t xml:space="preserve">A norma dell’art. 1, comma 692, della L. 147/2013, la Giunta Comunale designa il funzionario responsabile del tributo a cui sono attribuiti tutti i poteri per l’esercizio di ogni attività organizzativa e gestionale, compreso quello di sottoscrivere i provvedimenti afferenti a tali attività, nonché la rappresentanza in giudizio per le controversie relative allo stesso tributo, ove consentito dalle vigenti disposizioni di legge. </w:t>
      </w:r>
    </w:p>
    <w:p w:rsidR="00F84B8D" w:rsidRDefault="00F84B8D" w:rsidP="00F84B8D">
      <w:pPr>
        <w:jc w:val="both"/>
        <w:rPr>
          <w:rFonts w:asciiTheme="minorHAnsi" w:hAnsiTheme="minorHAnsi" w:cstheme="minorHAnsi"/>
        </w:rPr>
      </w:pPr>
    </w:p>
    <w:p w:rsidR="00F84B8D" w:rsidRDefault="00F84B8D" w:rsidP="00F84B8D">
      <w:pPr>
        <w:widowControl w:val="0"/>
        <w:autoSpaceDE w:val="0"/>
        <w:autoSpaceDN w:val="0"/>
        <w:adjustRightInd w:val="0"/>
        <w:jc w:val="center"/>
        <w:rPr>
          <w:rFonts w:ascii="Calibri" w:hAnsi="Calibri"/>
          <w:b/>
        </w:rPr>
      </w:pPr>
      <w:r w:rsidRPr="00513D32">
        <w:rPr>
          <w:rFonts w:ascii="Calibri" w:hAnsi="Calibri" w:cs="Arial"/>
          <w:b/>
          <w:bCs/>
        </w:rPr>
        <w:t>ART. 3</w:t>
      </w:r>
      <w:r w:rsidR="004D005D">
        <w:rPr>
          <w:rFonts w:ascii="Calibri" w:hAnsi="Calibri" w:cs="Arial"/>
          <w:b/>
          <w:bCs/>
        </w:rPr>
        <w:t>9</w:t>
      </w:r>
      <w:r>
        <w:rPr>
          <w:rFonts w:ascii="Calibri" w:hAnsi="Calibri" w:cs="Arial"/>
          <w:b/>
          <w:bCs/>
        </w:rPr>
        <w:t xml:space="preserve"> </w:t>
      </w:r>
      <w:r w:rsidRPr="00513D32">
        <w:rPr>
          <w:rFonts w:ascii="Calibri" w:hAnsi="Calibri" w:cs="Arial"/>
          <w:b/>
          <w:bCs/>
        </w:rPr>
        <w:t>- P</w:t>
      </w:r>
      <w:r w:rsidRPr="00513D32">
        <w:rPr>
          <w:rFonts w:ascii="Calibri" w:hAnsi="Calibri"/>
          <w:b/>
          <w:bCs/>
        </w:rPr>
        <w:t>oteri del comune</w:t>
      </w:r>
      <w:r>
        <w:rPr>
          <w:rFonts w:ascii="Calibri" w:hAnsi="Calibri"/>
          <w:b/>
          <w:bCs/>
        </w:rPr>
        <w:t xml:space="preserve"> - </w:t>
      </w:r>
      <w:r w:rsidRPr="00513D32">
        <w:rPr>
          <w:rFonts w:ascii="Calibri" w:hAnsi="Calibri"/>
          <w:b/>
          <w:bCs/>
        </w:rPr>
        <w:t>A</w:t>
      </w:r>
      <w:r w:rsidRPr="00513D32">
        <w:rPr>
          <w:rFonts w:ascii="Calibri" w:hAnsi="Calibri"/>
          <w:b/>
        </w:rPr>
        <w:t>ttività di controllo e accertamento</w:t>
      </w:r>
    </w:p>
    <w:p w:rsidR="00F84B8D" w:rsidRPr="00513D32" w:rsidRDefault="00F84B8D" w:rsidP="00F84B8D">
      <w:pPr>
        <w:widowControl w:val="0"/>
        <w:autoSpaceDE w:val="0"/>
        <w:autoSpaceDN w:val="0"/>
        <w:adjustRightInd w:val="0"/>
        <w:jc w:val="center"/>
        <w:rPr>
          <w:rFonts w:ascii="Calibri" w:hAnsi="Calibri"/>
          <w:b/>
        </w:rPr>
      </w:pPr>
    </w:p>
    <w:p w:rsidR="00F84B8D" w:rsidRPr="00513D32" w:rsidRDefault="00F84B8D" w:rsidP="00314FF9">
      <w:pPr>
        <w:numPr>
          <w:ilvl w:val="0"/>
          <w:numId w:val="35"/>
        </w:numPr>
        <w:ind w:left="0" w:firstLine="0"/>
        <w:jc w:val="both"/>
        <w:rPr>
          <w:rFonts w:ascii="Calibri" w:hAnsi="Calibri" w:cs="Arial"/>
        </w:rPr>
      </w:pPr>
      <w:r w:rsidRPr="00513D32">
        <w:rPr>
          <w:rFonts w:ascii="Calibri" w:hAnsi="Calibri" w:cs="Arial"/>
        </w:rPr>
        <w:t>L’attività di controllo è effettuata secondo le modalità disciplinate nell’art. 1, commi 161 e 162 della legge 27 dicembre 2006, n. 296 e successive modificazioni ed integrazioni.</w:t>
      </w:r>
    </w:p>
    <w:p w:rsidR="00F84B8D" w:rsidRPr="00513D32" w:rsidRDefault="00F84B8D" w:rsidP="00314FF9">
      <w:pPr>
        <w:widowControl w:val="0"/>
        <w:numPr>
          <w:ilvl w:val="0"/>
          <w:numId w:val="35"/>
        </w:numPr>
        <w:overflowPunct w:val="0"/>
        <w:autoSpaceDE w:val="0"/>
        <w:autoSpaceDN w:val="0"/>
        <w:adjustRightInd w:val="0"/>
        <w:ind w:left="0" w:firstLine="0"/>
        <w:jc w:val="both"/>
        <w:rPr>
          <w:rFonts w:ascii="Calibri" w:hAnsi="Calibri" w:cs="Arial"/>
          <w:bCs/>
        </w:rPr>
      </w:pPr>
      <w:r w:rsidRPr="00513D32">
        <w:rPr>
          <w:rFonts w:ascii="Calibri" w:hAnsi="Calibri" w:cs="Arial"/>
          <w:bCs/>
        </w:rPr>
        <w:t xml:space="preserve">Ai fini della verifica del corretto assolvimento degli obblighi tributari, il funzionario responsabile e, per esso gli uffici incaricati, può: </w:t>
      </w:r>
    </w:p>
    <w:p w:rsidR="00F84B8D" w:rsidRPr="00513D32" w:rsidRDefault="00F84B8D" w:rsidP="00F84B8D">
      <w:pPr>
        <w:widowControl w:val="0"/>
        <w:overflowPunct w:val="0"/>
        <w:autoSpaceDE w:val="0"/>
        <w:autoSpaceDN w:val="0"/>
        <w:adjustRightInd w:val="0"/>
        <w:jc w:val="both"/>
        <w:rPr>
          <w:rFonts w:ascii="Calibri" w:hAnsi="Calibri" w:cs="Arial"/>
          <w:bCs/>
        </w:rPr>
      </w:pPr>
      <w:r w:rsidRPr="00513D32">
        <w:rPr>
          <w:rFonts w:ascii="Calibri" w:hAnsi="Calibri" w:cs="Arial"/>
          <w:bCs/>
        </w:rPr>
        <w:sym w:font="Wingdings" w:char="F0FC"/>
      </w:r>
      <w:r w:rsidRPr="00513D32">
        <w:rPr>
          <w:rFonts w:ascii="Calibri" w:hAnsi="Calibri" w:cs="Arial"/>
          <w:bCs/>
        </w:rPr>
        <w:t xml:space="preserve"> inviare al contribuente motivato invito a comparire per fornire delucidazioni, esibire o trasmettere atti e documenti, comprese le planimetrie dei locali e delle aree scoperte, o questionari da restituire debitamente sottoscritti; </w:t>
      </w:r>
    </w:p>
    <w:p w:rsidR="00F84B8D" w:rsidRPr="00513D32" w:rsidRDefault="00F84B8D" w:rsidP="00F84B8D">
      <w:pPr>
        <w:widowControl w:val="0"/>
        <w:overflowPunct w:val="0"/>
        <w:autoSpaceDE w:val="0"/>
        <w:autoSpaceDN w:val="0"/>
        <w:adjustRightInd w:val="0"/>
        <w:jc w:val="both"/>
        <w:rPr>
          <w:rFonts w:ascii="Calibri" w:hAnsi="Calibri" w:cs="Arial"/>
          <w:bCs/>
        </w:rPr>
      </w:pPr>
      <w:r w:rsidRPr="00513D32">
        <w:rPr>
          <w:rFonts w:ascii="Calibri" w:hAnsi="Calibri" w:cs="Arial"/>
          <w:bCs/>
        </w:rPr>
        <w:sym w:font="Wingdings" w:char="F0FC"/>
      </w:r>
      <w:r w:rsidRPr="00513D32">
        <w:rPr>
          <w:rFonts w:ascii="Calibri" w:hAnsi="Calibri" w:cs="Arial"/>
          <w:bCs/>
        </w:rPr>
        <w:t xml:space="preserve"> richiedere dati e notizie a uffici pubblici ovvero a enti di gestione di servizi pubblici;</w:t>
      </w:r>
    </w:p>
    <w:p w:rsidR="00F84B8D" w:rsidRPr="00513D32" w:rsidRDefault="00F84B8D" w:rsidP="00F84B8D">
      <w:pPr>
        <w:widowControl w:val="0"/>
        <w:overflowPunct w:val="0"/>
        <w:autoSpaceDE w:val="0"/>
        <w:autoSpaceDN w:val="0"/>
        <w:adjustRightInd w:val="0"/>
        <w:jc w:val="both"/>
        <w:rPr>
          <w:rFonts w:ascii="Calibri" w:hAnsi="Calibri" w:cs="Arial"/>
          <w:bCs/>
        </w:rPr>
      </w:pPr>
      <w:r w:rsidRPr="00513D32">
        <w:rPr>
          <w:rFonts w:ascii="Calibri" w:hAnsi="Calibri" w:cs="Arial"/>
          <w:bCs/>
        </w:rPr>
        <w:sym w:font="Wingdings" w:char="F0FC"/>
      </w:r>
      <w:r w:rsidRPr="00513D32">
        <w:rPr>
          <w:rFonts w:ascii="Calibri" w:hAnsi="Calibri" w:cs="Arial"/>
          <w:bCs/>
        </w:rPr>
        <w:t xml:space="preserve"> utilizzare dati acquisiti per altro tributo. </w:t>
      </w:r>
    </w:p>
    <w:p w:rsidR="00F84B8D" w:rsidRPr="00513D32" w:rsidRDefault="00F84B8D" w:rsidP="00F84B8D">
      <w:pPr>
        <w:widowControl w:val="0"/>
        <w:overflowPunct w:val="0"/>
        <w:autoSpaceDE w:val="0"/>
        <w:autoSpaceDN w:val="0"/>
        <w:adjustRightInd w:val="0"/>
        <w:jc w:val="both"/>
        <w:rPr>
          <w:rFonts w:ascii="Calibri" w:hAnsi="Calibri" w:cs="Arial"/>
          <w:bCs/>
        </w:rPr>
      </w:pPr>
      <w:r w:rsidRPr="00513D32">
        <w:rPr>
          <w:rFonts w:ascii="Calibri" w:hAnsi="Calibri" w:cs="Arial"/>
          <w:bCs/>
        </w:rPr>
        <w:sym w:font="Wingdings" w:char="F0FC"/>
      </w:r>
      <w:r w:rsidRPr="00513D32">
        <w:rPr>
          <w:rFonts w:ascii="Calibri" w:hAnsi="Calibri" w:cs="Arial"/>
          <w:bCs/>
        </w:rPr>
        <w:t xml:space="preserve"> utilizzare tutte le banche dati messe a disposizione dall’Agenzia delle Entrate</w:t>
      </w:r>
    </w:p>
    <w:p w:rsidR="00F84B8D" w:rsidRPr="00513D32" w:rsidRDefault="00F84B8D" w:rsidP="00314FF9">
      <w:pPr>
        <w:widowControl w:val="0"/>
        <w:numPr>
          <w:ilvl w:val="0"/>
          <w:numId w:val="35"/>
        </w:numPr>
        <w:overflowPunct w:val="0"/>
        <w:autoSpaceDE w:val="0"/>
        <w:autoSpaceDN w:val="0"/>
        <w:adjustRightInd w:val="0"/>
        <w:ind w:left="0" w:firstLine="0"/>
        <w:jc w:val="both"/>
        <w:rPr>
          <w:rFonts w:ascii="Calibri" w:hAnsi="Calibri" w:cs="Arial"/>
          <w:bCs/>
        </w:rPr>
      </w:pPr>
      <w:r w:rsidRPr="00513D32">
        <w:rPr>
          <w:rFonts w:ascii="Calibri" w:hAnsi="Calibri" w:cs="Arial"/>
          <w:bCs/>
        </w:rPr>
        <w:t>In caso di mancata collaborazione del contribuente, l’accertamento può essere effettuato in base a “presunzioni semplici” di cui all’Art. 2729  del Codice Civile.</w:t>
      </w:r>
    </w:p>
    <w:p w:rsidR="00F84B8D" w:rsidRPr="00513D32" w:rsidRDefault="00F84B8D" w:rsidP="00314FF9">
      <w:pPr>
        <w:widowControl w:val="0"/>
        <w:numPr>
          <w:ilvl w:val="0"/>
          <w:numId w:val="35"/>
        </w:numPr>
        <w:overflowPunct w:val="0"/>
        <w:autoSpaceDE w:val="0"/>
        <w:autoSpaceDN w:val="0"/>
        <w:adjustRightInd w:val="0"/>
        <w:ind w:left="0" w:firstLine="0"/>
        <w:jc w:val="both"/>
        <w:rPr>
          <w:rFonts w:ascii="Calibri" w:hAnsi="Calibri" w:cs="Arial"/>
          <w:bCs/>
        </w:rPr>
      </w:pPr>
      <w:r w:rsidRPr="00513D32">
        <w:rPr>
          <w:rFonts w:ascii="Calibri" w:hAnsi="Calibri" w:cs="Arial"/>
          <w:bCs/>
        </w:rPr>
        <w:t xml:space="preserve">Il funzionario responsabile, mediante agenti di Polizia Urbana o dipendenti dell’Ufficio Tributi debitamente autorizzati,  con preavviso di almeno cinque giorni,  può disporre l’accesso ai locali ed aree assoggettabili al tributo, ai soli fini della rilevazione della destinazione, della verifica dei requisiti di non assoggettamento al tributo mediante verifica dello stato dei luoghi e della misura delle superficie. </w:t>
      </w:r>
    </w:p>
    <w:p w:rsidR="0022698A" w:rsidRDefault="00F84B8D" w:rsidP="00314FF9">
      <w:pPr>
        <w:widowControl w:val="0"/>
        <w:numPr>
          <w:ilvl w:val="0"/>
          <w:numId w:val="35"/>
        </w:numPr>
        <w:overflowPunct w:val="0"/>
        <w:autoSpaceDE w:val="0"/>
        <w:autoSpaceDN w:val="0"/>
        <w:adjustRightInd w:val="0"/>
        <w:ind w:left="0" w:firstLine="0"/>
        <w:jc w:val="both"/>
        <w:rPr>
          <w:rFonts w:ascii="Calibri" w:hAnsi="Calibri" w:cs="Arial"/>
          <w:bCs/>
        </w:rPr>
      </w:pPr>
      <w:r w:rsidRPr="00513D32">
        <w:rPr>
          <w:rFonts w:ascii="Calibri" w:hAnsi="Calibri" w:cs="Arial"/>
          <w:bCs/>
        </w:rPr>
        <w:t>Ai fini dell’attività accertativa, il Comune, per le unità immobiliari a destinazione ordinaria, può considerare come superficie assoggettabile al tributo quella pari all’80% della superficie catastale, di cui al DPR n. 138/1998, fornita dall’Agenzia delle Entrate/Territorio.</w:t>
      </w:r>
    </w:p>
    <w:p w:rsidR="0022698A" w:rsidRPr="00BE70F6" w:rsidRDefault="0022698A" w:rsidP="0022698A">
      <w:pPr>
        <w:pStyle w:val="Paragrafoelenco"/>
        <w:numPr>
          <w:ilvl w:val="0"/>
          <w:numId w:val="35"/>
        </w:numPr>
        <w:tabs>
          <w:tab w:val="clear" w:pos="720"/>
          <w:tab w:val="num" w:pos="360"/>
        </w:tabs>
        <w:ind w:left="0" w:firstLine="0"/>
        <w:jc w:val="both"/>
        <w:rPr>
          <w:rFonts w:asciiTheme="minorHAnsi" w:eastAsia="Yu Gothic Medium" w:hAnsiTheme="minorHAnsi" w:cstheme="minorHAnsi"/>
          <w:b/>
        </w:rPr>
      </w:pPr>
      <w:r w:rsidRPr="00BE70F6">
        <w:rPr>
          <w:rFonts w:asciiTheme="minorHAnsi" w:eastAsia="Yu Gothic Medium" w:hAnsiTheme="minorHAnsi" w:cstheme="minorHAnsi"/>
          <w:b/>
        </w:rPr>
        <w:t>Per le finalità del presente articolo, tutti gli uffici comunali sono obbligati a trasmettere all’ufficio tributi, nel rispetto delle vigenti normative in materia di trattamento dei dati personali, periodicamente copia o elenchi :</w:t>
      </w:r>
    </w:p>
    <w:p w:rsidR="0022698A" w:rsidRPr="00BE70F6" w:rsidRDefault="0022698A" w:rsidP="0022698A">
      <w:pPr>
        <w:tabs>
          <w:tab w:val="num" w:pos="360"/>
        </w:tabs>
        <w:ind w:left="360"/>
        <w:jc w:val="both"/>
        <w:rPr>
          <w:rFonts w:asciiTheme="minorHAnsi" w:eastAsia="Yu Gothic Medium" w:hAnsiTheme="minorHAnsi" w:cstheme="minorHAnsi"/>
          <w:b/>
        </w:rPr>
      </w:pPr>
      <w:r w:rsidRPr="00BE70F6">
        <w:rPr>
          <w:rFonts w:asciiTheme="minorHAnsi" w:eastAsia="Yu Gothic Medium" w:hAnsiTheme="minorHAnsi" w:cstheme="minorHAnsi"/>
          <w:b/>
        </w:rPr>
        <w:t>- delle concessioni per l’occupazione di spazi ed aree pubbliche;</w:t>
      </w:r>
    </w:p>
    <w:p w:rsidR="0022698A" w:rsidRPr="00BE70F6" w:rsidRDefault="0022698A" w:rsidP="0022698A">
      <w:pPr>
        <w:tabs>
          <w:tab w:val="num" w:pos="360"/>
        </w:tabs>
        <w:ind w:left="360"/>
        <w:jc w:val="both"/>
        <w:rPr>
          <w:rFonts w:asciiTheme="minorHAnsi" w:eastAsia="Yu Gothic Medium" w:hAnsiTheme="minorHAnsi" w:cstheme="minorHAnsi"/>
          <w:b/>
        </w:rPr>
      </w:pPr>
      <w:r w:rsidRPr="00BE70F6">
        <w:rPr>
          <w:rFonts w:asciiTheme="minorHAnsi" w:eastAsia="Yu Gothic Medium" w:hAnsiTheme="minorHAnsi" w:cstheme="minorHAnsi"/>
          <w:b/>
        </w:rPr>
        <w:t>- delle comunicazioni di fine lavori ricevute;</w:t>
      </w:r>
    </w:p>
    <w:p w:rsidR="0022698A" w:rsidRPr="00BE70F6" w:rsidRDefault="0022698A" w:rsidP="0022698A">
      <w:pPr>
        <w:tabs>
          <w:tab w:val="num" w:pos="360"/>
        </w:tabs>
        <w:ind w:left="360"/>
        <w:jc w:val="both"/>
        <w:rPr>
          <w:rFonts w:asciiTheme="minorHAnsi" w:eastAsia="Yu Gothic Medium" w:hAnsiTheme="minorHAnsi" w:cstheme="minorHAnsi"/>
          <w:b/>
        </w:rPr>
      </w:pPr>
      <w:r w:rsidRPr="00BE70F6">
        <w:rPr>
          <w:rFonts w:asciiTheme="minorHAnsi" w:eastAsia="Yu Gothic Medium" w:hAnsiTheme="minorHAnsi" w:cstheme="minorHAnsi"/>
          <w:b/>
        </w:rPr>
        <w:t>- dei provvedimenti di abitabilità/agibilità rilasciati per l’uso dei locali ed aree;</w:t>
      </w:r>
    </w:p>
    <w:p w:rsidR="0022698A" w:rsidRPr="00BE70F6" w:rsidRDefault="0022698A" w:rsidP="0022698A">
      <w:pPr>
        <w:tabs>
          <w:tab w:val="num" w:pos="360"/>
        </w:tabs>
        <w:ind w:left="360"/>
        <w:jc w:val="both"/>
        <w:rPr>
          <w:rFonts w:asciiTheme="minorHAnsi" w:eastAsia="Yu Gothic Medium" w:hAnsiTheme="minorHAnsi" w:cstheme="minorHAnsi"/>
          <w:b/>
        </w:rPr>
      </w:pPr>
      <w:r w:rsidRPr="00BE70F6">
        <w:rPr>
          <w:rFonts w:asciiTheme="minorHAnsi" w:eastAsia="Yu Gothic Medium" w:hAnsiTheme="minorHAnsi" w:cstheme="minorHAnsi"/>
          <w:b/>
        </w:rPr>
        <w:t>- dei provvedimenti relativi all’esercizio di attività artigianali, commerciali fisse o itineranti;</w:t>
      </w:r>
    </w:p>
    <w:p w:rsidR="0022698A" w:rsidRPr="00BE70F6" w:rsidRDefault="0022698A" w:rsidP="0022698A">
      <w:pPr>
        <w:tabs>
          <w:tab w:val="num" w:pos="360"/>
        </w:tabs>
        <w:ind w:left="360"/>
        <w:jc w:val="both"/>
        <w:rPr>
          <w:rFonts w:asciiTheme="minorHAnsi" w:eastAsia="Yu Gothic Medium" w:hAnsiTheme="minorHAnsi" w:cstheme="minorHAnsi"/>
          <w:b/>
        </w:rPr>
      </w:pPr>
      <w:r w:rsidRPr="00BE70F6">
        <w:rPr>
          <w:rFonts w:asciiTheme="minorHAnsi" w:eastAsia="Yu Gothic Medium" w:hAnsiTheme="minorHAnsi" w:cstheme="minorHAnsi"/>
          <w:b/>
        </w:rPr>
        <w:lastRenderedPageBreak/>
        <w:t>- di ogni variazione anagrafica relativa alla nascita, decesso, variazione di residenza e domicilio della popolazione residente.</w:t>
      </w:r>
    </w:p>
    <w:p w:rsidR="00F84B8D" w:rsidRPr="00513D32" w:rsidRDefault="00F84B8D" w:rsidP="00314FF9">
      <w:pPr>
        <w:numPr>
          <w:ilvl w:val="0"/>
          <w:numId w:val="35"/>
        </w:numPr>
        <w:ind w:left="0" w:firstLine="0"/>
        <w:jc w:val="both"/>
        <w:rPr>
          <w:rFonts w:asciiTheme="minorHAnsi" w:hAnsiTheme="minorHAnsi" w:cstheme="minorHAnsi"/>
          <w:bCs/>
        </w:rPr>
      </w:pPr>
      <w:r w:rsidRPr="00513D32">
        <w:rPr>
          <w:rFonts w:asciiTheme="minorHAnsi" w:hAnsiTheme="minorHAnsi" w:cstheme="minorHAnsi"/>
        </w:rPr>
        <w:t>Nei casi in cui dalle verifiche condotte sui versamenti eseguiti dai contribuenti e dai riscontri operati in base ai precedenti commi, venga riscontrata la mancanza, l’insufficienza o la tardività del versamento ovvero l’infedeltà, l’incompletezza o l’omissione della dichiarazione originaria o di variazione, il Comune provvederà alla notifica di apposito avviso di accertamento motivato in rettifica o d’ufficio, a norma dei commi 161 e 162 dell’art. 1 della L. 296/2006  e del comma 792 e seguenti della legge 160/2019, comprensivo del tributo o del maggiore tributo dovuto, oltre che degli interessi, delle sanzioni, delle spese e degli oneri di riscossione. L’avviso di accertamento deve essere sottoscritto dal funzionario responsabile del tributo.</w:t>
      </w:r>
    </w:p>
    <w:p w:rsidR="00F84B8D" w:rsidRPr="00513D32" w:rsidRDefault="00F84B8D" w:rsidP="00314FF9">
      <w:pPr>
        <w:pStyle w:val="Paragrafoelenco"/>
        <w:numPr>
          <w:ilvl w:val="0"/>
          <w:numId w:val="35"/>
        </w:numPr>
        <w:ind w:left="0" w:firstLine="0"/>
        <w:jc w:val="both"/>
        <w:rPr>
          <w:rFonts w:asciiTheme="minorHAnsi" w:hAnsiTheme="minorHAnsi" w:cstheme="minorHAnsi"/>
          <w:bCs/>
        </w:rPr>
      </w:pPr>
      <w:r w:rsidRPr="00513D32">
        <w:rPr>
          <w:rFonts w:asciiTheme="minorHAnsi" w:hAnsiTheme="minorHAnsi" w:cstheme="minorHAnsi"/>
        </w:rPr>
        <w:t>L’avviso di accertamento può essere sottoscritto dal funzionario responsabile del tributo, in forma autografa, o a mezzo stampa ai sensi della legge n. 549/95 art. 1 comma 87, previa apposita determinazione dirigenziale o in formato digitale.</w:t>
      </w:r>
    </w:p>
    <w:p w:rsidR="00F84B8D" w:rsidRPr="00513D32" w:rsidRDefault="00F84B8D" w:rsidP="00314FF9">
      <w:pPr>
        <w:widowControl w:val="0"/>
        <w:numPr>
          <w:ilvl w:val="0"/>
          <w:numId w:val="35"/>
        </w:numPr>
        <w:overflowPunct w:val="0"/>
        <w:autoSpaceDE w:val="0"/>
        <w:autoSpaceDN w:val="0"/>
        <w:adjustRightInd w:val="0"/>
        <w:ind w:left="0" w:firstLine="0"/>
        <w:jc w:val="both"/>
        <w:rPr>
          <w:rFonts w:ascii="Calibri" w:hAnsi="Calibri" w:cs="Arial"/>
          <w:bCs/>
        </w:rPr>
      </w:pPr>
      <w:r w:rsidRPr="00513D32">
        <w:rPr>
          <w:rFonts w:ascii="Calibri" w:hAnsi="Calibri" w:cs="Arial"/>
        </w:rPr>
        <w:t>Il versamento delle somme dovute a seguito della notifica degli avvisi di accertamento avviene mediante apposito strumento di pagamento determinato dall’ente, se non diversamente disciplinato.</w:t>
      </w:r>
    </w:p>
    <w:p w:rsidR="00F84B8D" w:rsidRPr="00513D32" w:rsidRDefault="00F84B8D" w:rsidP="00314FF9">
      <w:pPr>
        <w:widowControl w:val="0"/>
        <w:numPr>
          <w:ilvl w:val="0"/>
          <w:numId w:val="35"/>
        </w:numPr>
        <w:overflowPunct w:val="0"/>
        <w:autoSpaceDE w:val="0"/>
        <w:autoSpaceDN w:val="0"/>
        <w:adjustRightInd w:val="0"/>
        <w:ind w:left="0" w:firstLine="0"/>
        <w:jc w:val="both"/>
        <w:rPr>
          <w:rFonts w:ascii="Calibri" w:hAnsi="Calibri" w:cs="Arial"/>
          <w:bCs/>
        </w:rPr>
      </w:pPr>
      <w:r w:rsidRPr="00513D32">
        <w:rPr>
          <w:rFonts w:cstheme="minorHAnsi"/>
          <w:bCs/>
        </w:rPr>
        <w:t xml:space="preserve"> </w:t>
      </w:r>
      <w:r w:rsidRPr="00513D32">
        <w:rPr>
          <w:rFonts w:ascii="Calibri" w:hAnsi="Calibri" w:cs="Arial"/>
          <w:bCs/>
        </w:rPr>
        <w:t xml:space="preserve">Gli accertamenti divenuti definitivi valgono come dichiarazione per le annualità successive all’intervenuta definitività. </w:t>
      </w:r>
    </w:p>
    <w:p w:rsidR="0022698A" w:rsidRDefault="0022698A" w:rsidP="00F84B8D">
      <w:pPr>
        <w:widowControl w:val="0"/>
        <w:autoSpaceDE w:val="0"/>
        <w:autoSpaceDN w:val="0"/>
        <w:adjustRightInd w:val="0"/>
        <w:jc w:val="center"/>
        <w:rPr>
          <w:rFonts w:ascii="Calibri" w:hAnsi="Calibri" w:cs="Arial"/>
          <w:b/>
          <w:bCs/>
        </w:rPr>
      </w:pPr>
    </w:p>
    <w:p w:rsidR="00F84B8D" w:rsidRDefault="00F84B8D" w:rsidP="00F84B8D">
      <w:pPr>
        <w:widowControl w:val="0"/>
        <w:autoSpaceDE w:val="0"/>
        <w:autoSpaceDN w:val="0"/>
        <w:adjustRightInd w:val="0"/>
        <w:jc w:val="center"/>
        <w:rPr>
          <w:rFonts w:ascii="Calibri" w:hAnsi="Calibri" w:cs="Arial"/>
          <w:b/>
          <w:bCs/>
        </w:rPr>
      </w:pPr>
      <w:r w:rsidRPr="00513D32">
        <w:rPr>
          <w:rFonts w:ascii="Calibri" w:hAnsi="Calibri" w:cs="Arial"/>
          <w:b/>
          <w:bCs/>
        </w:rPr>
        <w:t xml:space="preserve">ART. </w:t>
      </w:r>
      <w:r w:rsidR="004D005D">
        <w:rPr>
          <w:rFonts w:ascii="Calibri" w:hAnsi="Calibri" w:cs="Arial"/>
          <w:b/>
          <w:bCs/>
        </w:rPr>
        <w:t>40</w:t>
      </w:r>
      <w:r w:rsidRPr="00513D32">
        <w:rPr>
          <w:rFonts w:ascii="Calibri" w:hAnsi="Calibri" w:cs="Arial"/>
          <w:b/>
          <w:bCs/>
        </w:rPr>
        <w:t xml:space="preserve"> – Sanzioni – Ravvedimento</w:t>
      </w:r>
      <w:r>
        <w:rPr>
          <w:rFonts w:ascii="Calibri" w:hAnsi="Calibri" w:cs="Arial"/>
          <w:b/>
          <w:bCs/>
        </w:rPr>
        <w:t xml:space="preserve"> Operoso</w:t>
      </w:r>
    </w:p>
    <w:p w:rsidR="0022698A" w:rsidRDefault="0022698A" w:rsidP="0022698A">
      <w:pPr>
        <w:widowControl w:val="0"/>
        <w:autoSpaceDE w:val="0"/>
        <w:autoSpaceDN w:val="0"/>
        <w:adjustRightInd w:val="0"/>
        <w:rPr>
          <w:rFonts w:ascii="Calibri" w:hAnsi="Calibri" w:cs="Arial"/>
          <w:b/>
          <w:bCs/>
          <w:u w:val="single"/>
        </w:rPr>
      </w:pPr>
    </w:p>
    <w:p w:rsidR="0022698A" w:rsidRPr="0022698A" w:rsidRDefault="0022698A" w:rsidP="0022698A">
      <w:pPr>
        <w:widowControl w:val="0"/>
        <w:autoSpaceDE w:val="0"/>
        <w:autoSpaceDN w:val="0"/>
        <w:adjustRightInd w:val="0"/>
        <w:rPr>
          <w:rFonts w:ascii="Calibri" w:hAnsi="Calibri" w:cs="Arial"/>
          <w:b/>
          <w:bCs/>
          <w:u w:val="single"/>
        </w:rPr>
      </w:pPr>
      <w:r w:rsidRPr="0022698A">
        <w:rPr>
          <w:rFonts w:ascii="Calibri" w:hAnsi="Calibri" w:cs="Arial"/>
          <w:b/>
          <w:bCs/>
          <w:u w:val="single"/>
        </w:rPr>
        <w:t>Sanzioni</w:t>
      </w:r>
    </w:p>
    <w:p w:rsidR="00F84B8D" w:rsidRPr="00513D32" w:rsidRDefault="00F84B8D" w:rsidP="00BE70F6">
      <w:pPr>
        <w:pStyle w:val="Paragrafoelenco"/>
        <w:numPr>
          <w:ilvl w:val="0"/>
          <w:numId w:val="36"/>
        </w:numPr>
        <w:autoSpaceDE w:val="0"/>
        <w:autoSpaceDN w:val="0"/>
        <w:adjustRightInd w:val="0"/>
        <w:ind w:left="0" w:firstLine="0"/>
        <w:jc w:val="both"/>
        <w:rPr>
          <w:rFonts w:asciiTheme="minorHAnsi" w:hAnsiTheme="minorHAnsi" w:cstheme="minorHAnsi"/>
        </w:rPr>
      </w:pPr>
      <w:r w:rsidRPr="00513D32">
        <w:rPr>
          <w:rFonts w:asciiTheme="minorHAnsi" w:hAnsiTheme="minorHAnsi" w:cstheme="minorHAnsi"/>
        </w:rPr>
        <w:t xml:space="preserve">In caso di omesso, insufficiente o tardivo versamento, si applica la sanzione amministrativa pari al 30% dell’importo non versato prevista dall’art. 13 del </w:t>
      </w:r>
      <w:hyperlink r:id="rId9" w:tgtFrame="BT" w:history="1">
        <w:r w:rsidRPr="00513D32">
          <w:rPr>
            <w:rStyle w:val="Collegamentoipertestuale"/>
            <w:rFonts w:asciiTheme="minorHAnsi" w:hAnsiTheme="minorHAnsi" w:cstheme="minorHAnsi"/>
          </w:rPr>
          <w:t>D.Lgs. 471/1997</w:t>
        </w:r>
      </w:hyperlink>
      <w:r w:rsidRPr="00513D32">
        <w:rPr>
          <w:rFonts w:asciiTheme="minorHAnsi" w:hAnsiTheme="minorHAnsi" w:cstheme="minorHAnsi"/>
        </w:rPr>
        <w:t xml:space="preserve">. </w:t>
      </w:r>
    </w:p>
    <w:p w:rsidR="00F84B8D" w:rsidRPr="00513D32" w:rsidRDefault="00F84B8D" w:rsidP="00BE70F6">
      <w:pPr>
        <w:autoSpaceDE w:val="0"/>
        <w:autoSpaceDN w:val="0"/>
        <w:adjustRightInd w:val="0"/>
        <w:jc w:val="both"/>
        <w:rPr>
          <w:rFonts w:asciiTheme="minorHAnsi" w:hAnsiTheme="minorHAnsi" w:cstheme="minorHAnsi"/>
        </w:rPr>
      </w:pPr>
      <w:r w:rsidRPr="00D7473D">
        <w:rPr>
          <w:rFonts w:asciiTheme="minorHAnsi" w:hAnsiTheme="minorHAnsi" w:cstheme="minorHAnsi"/>
          <w:b/>
        </w:rPr>
        <w:t>2.</w:t>
      </w:r>
      <w:r w:rsidRPr="00513D32">
        <w:rPr>
          <w:rFonts w:asciiTheme="minorHAnsi" w:hAnsiTheme="minorHAnsi" w:cstheme="minorHAnsi"/>
        </w:rPr>
        <w:t xml:space="preserve"> Per l’omessa presentazione della dichiarazione si applica la sanzione amministrativa dal 100 al 200% del tributo non versato, con un minimo di euro 50,00. Se la dichiarazione è infedele si applica la sanzione amministrativa dal 50 al 100% del tributo non versato, con un minimo di euro 50,00.</w:t>
      </w:r>
    </w:p>
    <w:p w:rsidR="00F84B8D" w:rsidRPr="00513D32" w:rsidRDefault="00F84B8D" w:rsidP="00BE70F6">
      <w:pPr>
        <w:autoSpaceDE w:val="0"/>
        <w:autoSpaceDN w:val="0"/>
        <w:adjustRightInd w:val="0"/>
        <w:jc w:val="both"/>
        <w:rPr>
          <w:rFonts w:asciiTheme="minorHAnsi" w:hAnsiTheme="minorHAnsi" w:cstheme="minorHAnsi"/>
        </w:rPr>
      </w:pPr>
      <w:r w:rsidRPr="00D7473D">
        <w:rPr>
          <w:rFonts w:asciiTheme="minorHAnsi" w:hAnsiTheme="minorHAnsi" w:cstheme="minorHAnsi"/>
          <w:b/>
        </w:rPr>
        <w:t>3.</w:t>
      </w:r>
      <w:r w:rsidRPr="00513D32">
        <w:rPr>
          <w:rFonts w:asciiTheme="minorHAnsi" w:hAnsiTheme="minorHAnsi" w:cstheme="minorHAnsi"/>
        </w:rPr>
        <w:t xml:space="preserve"> In caso di mancata, incompleta o infedele risposta ai questionari inviati dal comune entro il termine di sessanta giorni dalla notifica degli stessi, si applica la sanzione da euro 100 a euro 500. </w:t>
      </w:r>
    </w:p>
    <w:p w:rsidR="00F84B8D" w:rsidRPr="00513D32" w:rsidRDefault="00F84B8D" w:rsidP="00BE70F6">
      <w:pPr>
        <w:autoSpaceDE w:val="0"/>
        <w:autoSpaceDN w:val="0"/>
        <w:adjustRightInd w:val="0"/>
        <w:jc w:val="both"/>
        <w:rPr>
          <w:rFonts w:asciiTheme="minorHAnsi" w:hAnsiTheme="minorHAnsi" w:cstheme="minorHAnsi"/>
        </w:rPr>
      </w:pPr>
      <w:r w:rsidRPr="00D7473D">
        <w:rPr>
          <w:rFonts w:asciiTheme="minorHAnsi" w:hAnsiTheme="minorHAnsi" w:cstheme="minorHAnsi"/>
          <w:b/>
        </w:rPr>
        <w:t>4.</w:t>
      </w:r>
      <w:r w:rsidRPr="00513D32">
        <w:rPr>
          <w:rFonts w:asciiTheme="minorHAnsi" w:hAnsiTheme="minorHAnsi" w:cstheme="minorHAnsi"/>
        </w:rPr>
        <w:t xml:space="preserve"> Le sanzioni di cui ai commi 2 e 3 sono ridotte ad un terzo se, entro il termine per la proposizione del ricorso, interviene acquiescenza del contribuente, con pagamento del tributo, se dovuto, della sanzione e degli interessi. </w:t>
      </w:r>
    </w:p>
    <w:p w:rsidR="00F84B8D" w:rsidRDefault="00F84B8D" w:rsidP="00BE70F6">
      <w:pPr>
        <w:autoSpaceDE w:val="0"/>
        <w:autoSpaceDN w:val="0"/>
        <w:adjustRightInd w:val="0"/>
        <w:jc w:val="both"/>
        <w:rPr>
          <w:rFonts w:asciiTheme="minorHAnsi" w:hAnsiTheme="minorHAnsi" w:cstheme="minorHAnsi"/>
        </w:rPr>
      </w:pPr>
      <w:r w:rsidRPr="00D7473D">
        <w:rPr>
          <w:rFonts w:asciiTheme="minorHAnsi" w:hAnsiTheme="minorHAnsi" w:cstheme="minorHAnsi"/>
          <w:b/>
        </w:rPr>
        <w:t>5.</w:t>
      </w:r>
      <w:r w:rsidRPr="00513D32">
        <w:rPr>
          <w:rFonts w:asciiTheme="minorHAnsi" w:hAnsiTheme="minorHAnsi" w:cstheme="minorHAnsi"/>
        </w:rPr>
        <w:t xml:space="preserve"> L’irrogazione delle sanzioni deve avvenire, a pena di decadenza entro il 31 dicembre del quinto anno successivo a quello in cui è stata commessa la violazione, seguendo le disposizioni recate dagli artt. 16 e 17 del </w:t>
      </w:r>
      <w:hyperlink r:id="rId10" w:history="1">
        <w:hyperlink r:id="rId11" w:history="1">
          <w:hyperlink r:id="rId12" w:history="1">
            <w:r w:rsidRPr="00513D32">
              <w:rPr>
                <w:rStyle w:val="Collegamentoipertestuale"/>
                <w:rFonts w:asciiTheme="minorHAnsi" w:hAnsiTheme="minorHAnsi" w:cstheme="minorHAnsi"/>
              </w:rPr>
              <w:t>D.Lgs. 18 dicembre 1997, n. 472</w:t>
            </w:r>
          </w:hyperlink>
        </w:hyperlink>
      </w:hyperlink>
      <w:r w:rsidRPr="00513D32">
        <w:rPr>
          <w:rFonts w:asciiTheme="minorHAnsi" w:hAnsiTheme="minorHAnsi" w:cstheme="minorHAnsi"/>
        </w:rPr>
        <w:t xml:space="preserve">. </w:t>
      </w:r>
    </w:p>
    <w:p w:rsidR="00F84B8D" w:rsidRDefault="00F84B8D" w:rsidP="00BE70F6">
      <w:pPr>
        <w:tabs>
          <w:tab w:val="left" w:pos="709"/>
        </w:tabs>
        <w:autoSpaceDE w:val="0"/>
        <w:jc w:val="both"/>
        <w:rPr>
          <w:rFonts w:asciiTheme="minorHAnsi" w:hAnsiTheme="minorHAnsi" w:cstheme="minorHAnsi"/>
          <w:spacing w:val="-2"/>
        </w:rPr>
      </w:pPr>
      <w:r w:rsidRPr="00D7473D">
        <w:rPr>
          <w:rFonts w:asciiTheme="minorHAnsi" w:hAnsiTheme="minorHAnsi" w:cstheme="minorHAnsi"/>
          <w:b/>
          <w:spacing w:val="-2"/>
        </w:rPr>
        <w:t>6.</w:t>
      </w:r>
      <w:r w:rsidRPr="00513D32">
        <w:rPr>
          <w:rFonts w:asciiTheme="minorHAnsi" w:hAnsiTheme="minorHAnsi" w:cstheme="minorHAnsi"/>
          <w:spacing w:val="-2"/>
        </w:rPr>
        <w:t xml:space="preserve"> La sanzione è aumentata fino alla metà nei confronti di chi, nei tre anni precedenti, sia incorso in altra violazione della stessa indole non definita ai sensi degli artt. 13, 16 e 17 del D.Lgs. n. 472/97 o in dipendenza di adesione all’accertamento, di mediazione e di conciliazione, qualora non concorrano circostanze che rendono manifesta la sproporzione tra l’entità del tributo cui la violazione si riferisce e la sanzione.</w:t>
      </w:r>
    </w:p>
    <w:p w:rsidR="0022698A" w:rsidRPr="0022698A" w:rsidRDefault="0022698A" w:rsidP="00F84B8D">
      <w:pPr>
        <w:tabs>
          <w:tab w:val="left" w:pos="709"/>
        </w:tabs>
        <w:autoSpaceDE w:val="0"/>
        <w:jc w:val="both"/>
        <w:rPr>
          <w:rFonts w:asciiTheme="minorHAnsi" w:hAnsiTheme="minorHAnsi" w:cstheme="minorHAnsi"/>
          <w:b/>
          <w:spacing w:val="-2"/>
          <w:u w:val="single"/>
        </w:rPr>
      </w:pPr>
      <w:r w:rsidRPr="0022698A">
        <w:rPr>
          <w:rFonts w:asciiTheme="minorHAnsi" w:hAnsiTheme="minorHAnsi" w:cstheme="minorHAnsi"/>
          <w:b/>
          <w:spacing w:val="-2"/>
          <w:u w:val="single"/>
        </w:rPr>
        <w:t>Ravvedimento</w:t>
      </w:r>
    </w:p>
    <w:p w:rsidR="00F84B8D" w:rsidRPr="00513D32" w:rsidRDefault="00F84B8D" w:rsidP="00BE70F6">
      <w:pPr>
        <w:pStyle w:val="Paragrafoelenco"/>
        <w:numPr>
          <w:ilvl w:val="0"/>
          <w:numId w:val="70"/>
        </w:numPr>
        <w:tabs>
          <w:tab w:val="left" w:pos="180"/>
        </w:tabs>
        <w:autoSpaceDE w:val="0"/>
        <w:autoSpaceDN w:val="0"/>
        <w:adjustRightInd w:val="0"/>
        <w:ind w:left="0" w:firstLine="0"/>
        <w:jc w:val="both"/>
        <w:rPr>
          <w:rFonts w:asciiTheme="minorHAnsi" w:hAnsiTheme="minorHAnsi" w:cstheme="minorHAnsi"/>
          <w:spacing w:val="-2"/>
        </w:rPr>
      </w:pPr>
      <w:r w:rsidRPr="00513D32">
        <w:rPr>
          <w:rFonts w:asciiTheme="minorHAnsi" w:hAnsiTheme="minorHAnsi" w:cstheme="minorHAnsi"/>
        </w:rPr>
        <w:t>La sanzione è ridotta, sempreché la violazione non sia stata già constatata e comunque non siano iniziate attività amministrative di accertamento delle quali l’autore o i soggetti solidalmente obbligati, abbiano avuto formale conoscenza secondo quanto stabilito dall’art. 13 del D.Lgs. n. 472/97 comma 1 lettere a), a)-bis, b), b)-bis, b)-ter, c).</w:t>
      </w:r>
    </w:p>
    <w:p w:rsidR="00F84B8D" w:rsidRPr="00BE70F6" w:rsidRDefault="00F84B8D" w:rsidP="00BE70F6">
      <w:pPr>
        <w:pStyle w:val="Paragrafoelenco"/>
        <w:numPr>
          <w:ilvl w:val="0"/>
          <w:numId w:val="70"/>
        </w:numPr>
        <w:tabs>
          <w:tab w:val="left" w:pos="180"/>
        </w:tabs>
        <w:autoSpaceDE w:val="0"/>
        <w:autoSpaceDN w:val="0"/>
        <w:adjustRightInd w:val="0"/>
        <w:ind w:left="0" w:firstLine="0"/>
        <w:jc w:val="both"/>
        <w:rPr>
          <w:spacing w:val="-2"/>
          <w:sz w:val="23"/>
          <w:szCs w:val="23"/>
        </w:rPr>
      </w:pPr>
      <w:r w:rsidRPr="00BE70F6">
        <w:rPr>
          <w:rFonts w:asciiTheme="minorHAnsi" w:hAnsiTheme="minorHAnsi" w:cstheme="minorHAnsi"/>
          <w:spacing w:val="-2"/>
        </w:rPr>
        <w:t xml:space="preserve">Il pagamento della sanzione ridotta deve essere eseguito contestualmente alla regolarizzazione del pagamento del tributo o della differenza, quando dovuti, nonché al pagamento degli interessi </w:t>
      </w:r>
      <w:r w:rsidRPr="00BE70F6">
        <w:rPr>
          <w:rFonts w:asciiTheme="minorHAnsi" w:hAnsiTheme="minorHAnsi" w:cstheme="minorHAnsi"/>
          <w:spacing w:val="-2"/>
        </w:rPr>
        <w:lastRenderedPageBreak/>
        <w:t>moratori calcolati al tasso legale con maturazione giorno per giorno. L’importo delle sanzioni e degli interessi va aggiunto all’imposta da versare e sul modello F24 o sul bollettino bisogna barrare la casella “Ravvedimento”.</w:t>
      </w:r>
    </w:p>
    <w:p w:rsidR="00F84B8D" w:rsidRPr="00513D32" w:rsidRDefault="00F84B8D" w:rsidP="00F84B8D">
      <w:pPr>
        <w:pStyle w:val="Paragrafoelenco"/>
        <w:tabs>
          <w:tab w:val="left" w:pos="180"/>
        </w:tabs>
        <w:autoSpaceDE w:val="0"/>
        <w:autoSpaceDN w:val="0"/>
        <w:adjustRightInd w:val="0"/>
        <w:ind w:left="0"/>
        <w:jc w:val="both"/>
        <w:rPr>
          <w:spacing w:val="-2"/>
          <w:sz w:val="23"/>
          <w:szCs w:val="23"/>
        </w:rPr>
      </w:pPr>
    </w:p>
    <w:p w:rsidR="00620116" w:rsidRDefault="00620116" w:rsidP="00F84B8D">
      <w:pPr>
        <w:widowControl w:val="0"/>
        <w:autoSpaceDE w:val="0"/>
        <w:autoSpaceDN w:val="0"/>
        <w:adjustRightInd w:val="0"/>
        <w:jc w:val="center"/>
        <w:rPr>
          <w:rFonts w:ascii="Calibri" w:hAnsi="Calibri"/>
          <w:b/>
        </w:rPr>
      </w:pPr>
    </w:p>
    <w:p w:rsidR="00BE70F6" w:rsidRDefault="00BE70F6" w:rsidP="00F84B8D">
      <w:pPr>
        <w:widowControl w:val="0"/>
        <w:autoSpaceDE w:val="0"/>
        <w:autoSpaceDN w:val="0"/>
        <w:adjustRightInd w:val="0"/>
        <w:jc w:val="center"/>
        <w:rPr>
          <w:rFonts w:ascii="Calibri" w:hAnsi="Calibri"/>
          <w:b/>
        </w:rPr>
      </w:pPr>
    </w:p>
    <w:p w:rsidR="00620116" w:rsidRDefault="00620116" w:rsidP="00F84B8D">
      <w:pPr>
        <w:widowControl w:val="0"/>
        <w:autoSpaceDE w:val="0"/>
        <w:autoSpaceDN w:val="0"/>
        <w:adjustRightInd w:val="0"/>
        <w:jc w:val="center"/>
        <w:rPr>
          <w:rFonts w:ascii="Calibri" w:hAnsi="Calibri"/>
          <w:b/>
        </w:rPr>
      </w:pPr>
    </w:p>
    <w:p w:rsidR="00620116" w:rsidRDefault="00620116" w:rsidP="00F84B8D">
      <w:pPr>
        <w:widowControl w:val="0"/>
        <w:autoSpaceDE w:val="0"/>
        <w:autoSpaceDN w:val="0"/>
        <w:adjustRightInd w:val="0"/>
        <w:jc w:val="center"/>
        <w:rPr>
          <w:rFonts w:ascii="Calibri" w:hAnsi="Calibri"/>
          <w:b/>
        </w:rPr>
      </w:pPr>
    </w:p>
    <w:p w:rsidR="00F84B8D" w:rsidRDefault="00F84B8D" w:rsidP="00F84B8D">
      <w:pPr>
        <w:widowControl w:val="0"/>
        <w:autoSpaceDE w:val="0"/>
        <w:autoSpaceDN w:val="0"/>
        <w:adjustRightInd w:val="0"/>
        <w:jc w:val="center"/>
        <w:rPr>
          <w:rFonts w:ascii="Calibri" w:hAnsi="Calibri"/>
          <w:b/>
        </w:rPr>
      </w:pPr>
      <w:r w:rsidRPr="00513D32">
        <w:rPr>
          <w:rFonts w:ascii="Calibri" w:hAnsi="Calibri"/>
          <w:b/>
        </w:rPr>
        <w:t xml:space="preserve">ART.  </w:t>
      </w:r>
      <w:r w:rsidR="004D005D">
        <w:rPr>
          <w:rFonts w:ascii="Calibri" w:hAnsi="Calibri"/>
          <w:b/>
        </w:rPr>
        <w:t>41</w:t>
      </w:r>
      <w:r w:rsidRPr="00513D32">
        <w:rPr>
          <w:rFonts w:ascii="Calibri" w:hAnsi="Calibri"/>
          <w:b/>
        </w:rPr>
        <w:t xml:space="preserve"> - Dilazioni di pagamento per avvisi</w:t>
      </w:r>
      <w:r w:rsidR="0020362F">
        <w:rPr>
          <w:rFonts w:ascii="Calibri" w:hAnsi="Calibri"/>
          <w:b/>
        </w:rPr>
        <w:t xml:space="preserve"> di accertamento</w:t>
      </w:r>
    </w:p>
    <w:p w:rsidR="0020362F" w:rsidRPr="00513D32" w:rsidRDefault="0020362F" w:rsidP="00F84B8D">
      <w:pPr>
        <w:widowControl w:val="0"/>
        <w:autoSpaceDE w:val="0"/>
        <w:autoSpaceDN w:val="0"/>
        <w:adjustRightInd w:val="0"/>
        <w:jc w:val="center"/>
        <w:rPr>
          <w:rFonts w:ascii="Calibri" w:hAnsi="Calibri"/>
          <w:b/>
        </w:rPr>
      </w:pPr>
    </w:p>
    <w:p w:rsidR="00F84B8D" w:rsidRPr="00591CB7" w:rsidRDefault="00F84B8D" w:rsidP="00314FF9">
      <w:pPr>
        <w:pStyle w:val="Paragrafoelenco"/>
        <w:numPr>
          <w:ilvl w:val="0"/>
          <w:numId w:val="41"/>
        </w:numPr>
        <w:autoSpaceDE w:val="0"/>
        <w:autoSpaceDN w:val="0"/>
        <w:adjustRightInd w:val="0"/>
        <w:ind w:left="0" w:firstLine="0"/>
        <w:jc w:val="both"/>
        <w:rPr>
          <w:rFonts w:asciiTheme="minorHAnsi" w:hAnsiTheme="minorHAnsi" w:cstheme="minorHAnsi"/>
        </w:rPr>
      </w:pPr>
      <w:r w:rsidRPr="00591CB7">
        <w:rPr>
          <w:rFonts w:asciiTheme="minorHAnsi" w:hAnsiTheme="minorHAnsi" w:cstheme="minorHAnsi"/>
        </w:rPr>
        <w:t xml:space="preserve">Il Funzionario responsabile, su istanza  del debitore che versi in una situazione di temporanea e obiettiva difficoltà, concede la ripartizione del pagamento delle somme dovute </w:t>
      </w:r>
      <w:r w:rsidRPr="00591CB7">
        <w:rPr>
          <w:rFonts w:asciiTheme="minorHAnsi" w:hAnsiTheme="minorHAnsi" w:cstheme="minorHAnsi"/>
          <w:bCs/>
        </w:rPr>
        <w:t xml:space="preserve">a seguito di notifica di avviso di accertamento esecutivo ex art. 1, comma 792 della Legge 27 dicembre 2019, n. 160 e </w:t>
      </w:r>
      <w:r w:rsidRPr="0020362F">
        <w:rPr>
          <w:rFonts w:asciiTheme="minorHAnsi" w:hAnsiTheme="minorHAnsi" w:cstheme="minorHAnsi"/>
          <w:bCs/>
          <w:i/>
        </w:rPr>
        <w:t>ss.mm.ii</w:t>
      </w:r>
      <w:r w:rsidRPr="00591CB7">
        <w:rPr>
          <w:rFonts w:asciiTheme="minorHAnsi" w:hAnsiTheme="minorHAnsi" w:cstheme="minorHAnsi"/>
          <w:bCs/>
        </w:rPr>
        <w:t>. o a seguito di notifica di ingiunzione fiscale</w:t>
      </w:r>
      <w:r w:rsidRPr="00591CB7">
        <w:rPr>
          <w:rFonts w:asciiTheme="minorHAnsi" w:hAnsiTheme="minorHAnsi" w:cstheme="minorHAnsi"/>
        </w:rPr>
        <w:t>, in rate mensili di pari importo fino ad un massimo di trentasei rate, entro i limiti di seguito indicati, fermo restando che l’importo minimo della rata non può essere inferiore a euro 100,00:</w:t>
      </w:r>
    </w:p>
    <w:p w:rsidR="00F84B8D" w:rsidRPr="00591CB7" w:rsidRDefault="0020362F" w:rsidP="00F84B8D">
      <w:pPr>
        <w:pStyle w:val="Paragrafoelenco"/>
        <w:ind w:left="0" w:firstLine="708"/>
        <w:contextualSpacing w:val="0"/>
        <w:jc w:val="both"/>
        <w:rPr>
          <w:rFonts w:asciiTheme="minorHAnsi" w:hAnsiTheme="minorHAnsi" w:cstheme="minorHAnsi"/>
        </w:rPr>
      </w:pPr>
      <w:r>
        <w:rPr>
          <w:rFonts w:asciiTheme="minorHAnsi" w:hAnsiTheme="minorHAnsi" w:cstheme="minorHAnsi"/>
        </w:rPr>
        <w:t xml:space="preserve">fino a euro 100,00 </w:t>
      </w:r>
      <w:r>
        <w:rPr>
          <w:rFonts w:asciiTheme="minorHAnsi" w:hAnsiTheme="minorHAnsi" w:cstheme="minorHAnsi"/>
        </w:rPr>
        <w:tab/>
      </w:r>
      <w:r>
        <w:rPr>
          <w:rFonts w:asciiTheme="minorHAnsi" w:hAnsiTheme="minorHAnsi" w:cstheme="minorHAnsi"/>
        </w:rPr>
        <w:tab/>
        <w:t xml:space="preserve">    </w:t>
      </w:r>
      <w:r w:rsidR="00F84B8D" w:rsidRPr="00591CB7">
        <w:rPr>
          <w:rFonts w:asciiTheme="minorHAnsi" w:hAnsiTheme="minorHAnsi" w:cstheme="minorHAnsi"/>
        </w:rPr>
        <w:t xml:space="preserve">          </w:t>
      </w:r>
      <w:r>
        <w:rPr>
          <w:rFonts w:asciiTheme="minorHAnsi" w:hAnsiTheme="minorHAnsi" w:cstheme="minorHAnsi"/>
        </w:rPr>
        <w:tab/>
      </w:r>
      <w:r w:rsidR="00F84B8D" w:rsidRPr="00591CB7">
        <w:rPr>
          <w:rFonts w:asciiTheme="minorHAnsi" w:hAnsiTheme="minorHAnsi" w:cstheme="minorHAnsi"/>
        </w:rPr>
        <w:t xml:space="preserve">   nessuna rateizzazione;</w:t>
      </w:r>
    </w:p>
    <w:p w:rsidR="00F84B8D" w:rsidRPr="00591CB7" w:rsidRDefault="00F84B8D" w:rsidP="00F84B8D">
      <w:pPr>
        <w:pStyle w:val="Paragrafoelenco"/>
        <w:ind w:left="0" w:firstLine="708"/>
        <w:contextualSpacing w:val="0"/>
        <w:jc w:val="both"/>
        <w:rPr>
          <w:rFonts w:asciiTheme="minorHAnsi" w:hAnsiTheme="minorHAnsi" w:cstheme="minorHAnsi"/>
        </w:rPr>
      </w:pPr>
      <w:r w:rsidRPr="00591CB7">
        <w:rPr>
          <w:rFonts w:asciiTheme="minorHAnsi" w:hAnsiTheme="minorHAnsi" w:cstheme="minorHAnsi"/>
        </w:rPr>
        <w:t>da euro 100,01 a euro 500,00</w:t>
      </w:r>
      <w:r w:rsidRPr="00591CB7">
        <w:rPr>
          <w:rFonts w:asciiTheme="minorHAnsi" w:hAnsiTheme="minorHAnsi" w:cstheme="minorHAnsi"/>
        </w:rPr>
        <w:tab/>
        <w:t xml:space="preserve">                fino a tre rate mensili;</w:t>
      </w:r>
    </w:p>
    <w:p w:rsidR="00F84B8D" w:rsidRPr="00591CB7" w:rsidRDefault="00F84B8D" w:rsidP="00F84B8D">
      <w:pPr>
        <w:pStyle w:val="Paragrafoelenco"/>
        <w:ind w:left="0" w:firstLine="708"/>
        <w:contextualSpacing w:val="0"/>
        <w:jc w:val="both"/>
        <w:rPr>
          <w:rFonts w:asciiTheme="minorHAnsi" w:hAnsiTheme="minorHAnsi" w:cstheme="minorHAnsi"/>
        </w:rPr>
      </w:pPr>
      <w:r w:rsidRPr="00591CB7">
        <w:rPr>
          <w:rFonts w:asciiTheme="minorHAnsi" w:hAnsiTheme="minorHAnsi" w:cstheme="minorHAnsi"/>
        </w:rPr>
        <w:t xml:space="preserve">da euro 500,01 a euro 1.000,00  </w:t>
      </w:r>
      <w:r w:rsidRPr="00591CB7">
        <w:rPr>
          <w:rFonts w:asciiTheme="minorHAnsi" w:hAnsiTheme="minorHAnsi" w:cstheme="minorHAnsi"/>
        </w:rPr>
        <w:tab/>
      </w:r>
      <w:r w:rsidR="0020362F">
        <w:rPr>
          <w:rFonts w:asciiTheme="minorHAnsi" w:hAnsiTheme="minorHAnsi" w:cstheme="minorHAnsi"/>
        </w:rPr>
        <w:tab/>
        <w:t xml:space="preserve">   </w:t>
      </w:r>
      <w:r w:rsidRPr="00591CB7">
        <w:rPr>
          <w:rFonts w:asciiTheme="minorHAnsi" w:hAnsiTheme="minorHAnsi" w:cstheme="minorHAnsi"/>
        </w:rPr>
        <w:t>fino a sei rate mensili;</w:t>
      </w:r>
    </w:p>
    <w:p w:rsidR="00F84B8D" w:rsidRPr="00591CB7" w:rsidRDefault="00F84B8D" w:rsidP="00F84B8D">
      <w:pPr>
        <w:pStyle w:val="Paragrafoelenco"/>
        <w:ind w:left="0" w:firstLine="708"/>
        <w:contextualSpacing w:val="0"/>
        <w:jc w:val="both"/>
        <w:rPr>
          <w:rFonts w:asciiTheme="minorHAnsi" w:hAnsiTheme="minorHAnsi" w:cstheme="minorHAnsi"/>
        </w:rPr>
      </w:pPr>
      <w:r w:rsidRPr="00591CB7">
        <w:rPr>
          <w:rFonts w:asciiTheme="minorHAnsi" w:hAnsiTheme="minorHAnsi" w:cstheme="minorHAnsi"/>
        </w:rPr>
        <w:t>da euro 1.000,01 a euro 2.000,00</w:t>
      </w:r>
      <w:r w:rsidRPr="00591CB7">
        <w:rPr>
          <w:rFonts w:asciiTheme="minorHAnsi" w:hAnsiTheme="minorHAnsi" w:cstheme="minorHAnsi"/>
        </w:rPr>
        <w:tab/>
      </w:r>
      <w:r w:rsidR="0020362F">
        <w:rPr>
          <w:rFonts w:asciiTheme="minorHAnsi" w:hAnsiTheme="minorHAnsi" w:cstheme="minorHAnsi"/>
        </w:rPr>
        <w:tab/>
        <w:t xml:space="preserve">   </w:t>
      </w:r>
      <w:r w:rsidRPr="00591CB7">
        <w:rPr>
          <w:rFonts w:asciiTheme="minorHAnsi" w:hAnsiTheme="minorHAnsi" w:cstheme="minorHAnsi"/>
        </w:rPr>
        <w:t>fino a dodici rate mensili;</w:t>
      </w:r>
    </w:p>
    <w:p w:rsidR="00F84B8D" w:rsidRPr="00591CB7" w:rsidRDefault="00F84B8D" w:rsidP="00F84B8D">
      <w:pPr>
        <w:pStyle w:val="Paragrafoelenco"/>
        <w:ind w:left="0" w:firstLine="708"/>
        <w:contextualSpacing w:val="0"/>
        <w:jc w:val="both"/>
        <w:rPr>
          <w:rFonts w:asciiTheme="minorHAnsi" w:hAnsiTheme="minorHAnsi" w:cstheme="minorHAnsi"/>
        </w:rPr>
      </w:pPr>
      <w:r w:rsidRPr="00591CB7">
        <w:rPr>
          <w:rFonts w:asciiTheme="minorHAnsi" w:hAnsiTheme="minorHAnsi" w:cstheme="minorHAnsi"/>
        </w:rPr>
        <w:t>da euro 2.000,01 a euro 4.000,00</w:t>
      </w:r>
      <w:r w:rsidRPr="00591CB7">
        <w:rPr>
          <w:rFonts w:asciiTheme="minorHAnsi" w:hAnsiTheme="minorHAnsi" w:cstheme="minorHAnsi"/>
        </w:rPr>
        <w:tab/>
      </w:r>
      <w:r w:rsidR="0020362F">
        <w:rPr>
          <w:rFonts w:asciiTheme="minorHAnsi" w:hAnsiTheme="minorHAnsi" w:cstheme="minorHAnsi"/>
        </w:rPr>
        <w:t xml:space="preserve">             </w:t>
      </w:r>
      <w:r w:rsidR="0020362F">
        <w:rPr>
          <w:rFonts w:asciiTheme="minorHAnsi" w:hAnsiTheme="minorHAnsi" w:cstheme="minorHAnsi"/>
        </w:rPr>
        <w:tab/>
        <w:t xml:space="preserve">   </w:t>
      </w:r>
      <w:r w:rsidRPr="00591CB7">
        <w:rPr>
          <w:rFonts w:asciiTheme="minorHAnsi" w:hAnsiTheme="minorHAnsi" w:cstheme="minorHAnsi"/>
        </w:rPr>
        <w:t>fino a diciotto rate mensili;</w:t>
      </w:r>
    </w:p>
    <w:p w:rsidR="00F84B8D" w:rsidRPr="00591CB7" w:rsidRDefault="00F84B8D" w:rsidP="00F84B8D">
      <w:pPr>
        <w:pStyle w:val="Paragrafoelenco"/>
        <w:ind w:left="0" w:firstLine="708"/>
        <w:contextualSpacing w:val="0"/>
        <w:jc w:val="both"/>
        <w:rPr>
          <w:rFonts w:asciiTheme="minorHAnsi" w:hAnsiTheme="minorHAnsi" w:cstheme="minorHAnsi"/>
        </w:rPr>
      </w:pPr>
      <w:r w:rsidRPr="00591CB7">
        <w:rPr>
          <w:rFonts w:asciiTheme="minorHAnsi" w:hAnsiTheme="minorHAnsi" w:cstheme="minorHAnsi"/>
        </w:rPr>
        <w:t>da euro 4.000,01 a euro 6.000,00</w:t>
      </w:r>
      <w:r w:rsidRPr="00591CB7">
        <w:rPr>
          <w:rFonts w:asciiTheme="minorHAnsi" w:hAnsiTheme="minorHAnsi" w:cstheme="minorHAnsi"/>
        </w:rPr>
        <w:tab/>
      </w:r>
      <w:r w:rsidR="0020362F">
        <w:rPr>
          <w:rFonts w:asciiTheme="minorHAnsi" w:hAnsiTheme="minorHAnsi" w:cstheme="minorHAnsi"/>
        </w:rPr>
        <w:tab/>
        <w:t xml:space="preserve">   </w:t>
      </w:r>
      <w:r w:rsidRPr="00591CB7">
        <w:rPr>
          <w:rFonts w:asciiTheme="minorHAnsi" w:hAnsiTheme="minorHAnsi" w:cstheme="minorHAnsi"/>
        </w:rPr>
        <w:t>fino a ventiquattro rate mensili;</w:t>
      </w:r>
    </w:p>
    <w:p w:rsidR="00F84B8D" w:rsidRPr="00591CB7" w:rsidRDefault="00F84B8D" w:rsidP="00F84B8D">
      <w:pPr>
        <w:pStyle w:val="Paragrafoelenco"/>
        <w:tabs>
          <w:tab w:val="left" w:pos="851"/>
        </w:tabs>
        <w:ind w:left="0"/>
        <w:contextualSpacing w:val="0"/>
        <w:jc w:val="both"/>
        <w:rPr>
          <w:rFonts w:asciiTheme="minorHAnsi" w:hAnsiTheme="minorHAnsi" w:cstheme="minorHAnsi"/>
        </w:rPr>
      </w:pPr>
      <w:r>
        <w:rPr>
          <w:rFonts w:asciiTheme="minorHAnsi" w:hAnsiTheme="minorHAnsi" w:cstheme="minorHAnsi"/>
        </w:rPr>
        <w:tab/>
      </w:r>
      <w:r w:rsidRPr="00591CB7">
        <w:rPr>
          <w:rFonts w:asciiTheme="minorHAnsi" w:hAnsiTheme="minorHAnsi" w:cstheme="minorHAnsi"/>
        </w:rPr>
        <w:t xml:space="preserve">oltre 6.000,01 </w:t>
      </w:r>
      <w:r w:rsidRPr="00591CB7">
        <w:rPr>
          <w:rFonts w:asciiTheme="minorHAnsi" w:hAnsiTheme="minorHAnsi" w:cstheme="minorHAnsi"/>
        </w:rPr>
        <w:tab/>
      </w:r>
      <w:r w:rsidRPr="00591CB7">
        <w:rPr>
          <w:rFonts w:asciiTheme="minorHAnsi" w:hAnsiTheme="minorHAnsi" w:cstheme="minorHAnsi"/>
        </w:rPr>
        <w:tab/>
        <w:t xml:space="preserve">  </w:t>
      </w:r>
      <w:r w:rsidRPr="00591CB7">
        <w:rPr>
          <w:rFonts w:asciiTheme="minorHAnsi" w:hAnsiTheme="minorHAnsi" w:cstheme="minorHAnsi"/>
        </w:rPr>
        <w:tab/>
      </w:r>
      <w:r w:rsidR="0020362F">
        <w:rPr>
          <w:rFonts w:asciiTheme="minorHAnsi" w:hAnsiTheme="minorHAnsi" w:cstheme="minorHAnsi"/>
        </w:rPr>
        <w:t xml:space="preserve">                </w:t>
      </w:r>
      <w:r w:rsidRPr="00591CB7">
        <w:rPr>
          <w:rFonts w:asciiTheme="minorHAnsi" w:hAnsiTheme="minorHAnsi" w:cstheme="minorHAnsi"/>
        </w:rPr>
        <w:t>fino a trentasei rate mensili</w:t>
      </w:r>
    </w:p>
    <w:p w:rsidR="00F84B8D" w:rsidRPr="00591CB7" w:rsidRDefault="00F84B8D" w:rsidP="00314FF9">
      <w:pPr>
        <w:pStyle w:val="Paragrafoelenco"/>
        <w:numPr>
          <w:ilvl w:val="0"/>
          <w:numId w:val="41"/>
        </w:numPr>
        <w:tabs>
          <w:tab w:val="left" w:pos="450"/>
        </w:tabs>
        <w:suppressAutoHyphens/>
        <w:ind w:left="0" w:firstLine="0"/>
        <w:jc w:val="both"/>
        <w:rPr>
          <w:rFonts w:asciiTheme="minorHAnsi" w:hAnsiTheme="minorHAnsi" w:cstheme="minorHAnsi"/>
          <w:bCs/>
        </w:rPr>
      </w:pPr>
      <w:r w:rsidRPr="00591CB7">
        <w:rPr>
          <w:rFonts w:asciiTheme="minorHAnsi" w:hAnsiTheme="minorHAnsi" w:cstheme="minorHAnsi"/>
          <w:bCs/>
        </w:rPr>
        <w:t>La domanda di rateizzazione, per somme dovute a seguito di notifica di avviso di accertamento esecutivo ex art. 1, comma 792 della Legge 27 dicembre 2019, n. 160 e ss.mm.ii. o a seguito di notifica di ingiunzione fiscale, deve essere presentata prima dell’inizio delle procedure esecutive. La prima rata deve essere versata entro l’ultimo giorno del mese successivo a quello di presentazione della domanda di rateizzazione con applicazione degli interessi legali, con decorrenza dalla data di scadenza di pagamento del relativo tributo. Le eventuali spese accessorie dovute per la riscossione coattiva di somme rateizzate, sono in ogni caso a carico del contribuente beneficiario della rateizzazione.</w:t>
      </w:r>
    </w:p>
    <w:p w:rsidR="00F84B8D" w:rsidRDefault="00F84B8D" w:rsidP="00314FF9">
      <w:pPr>
        <w:pStyle w:val="Paragrafoelenco"/>
        <w:numPr>
          <w:ilvl w:val="0"/>
          <w:numId w:val="41"/>
        </w:numPr>
        <w:tabs>
          <w:tab w:val="left" w:pos="450"/>
        </w:tabs>
        <w:suppressAutoHyphens/>
        <w:ind w:left="357" w:hanging="357"/>
        <w:jc w:val="both"/>
        <w:rPr>
          <w:rFonts w:asciiTheme="minorHAnsi" w:hAnsiTheme="minorHAnsi" w:cstheme="minorHAnsi"/>
        </w:rPr>
      </w:pPr>
      <w:r w:rsidRPr="00591CB7">
        <w:rPr>
          <w:rFonts w:asciiTheme="minorHAnsi" w:hAnsiTheme="minorHAnsi" w:cstheme="minorHAnsi"/>
        </w:rPr>
        <w:t xml:space="preserve"> In sede di istanza il contribuente deve dichiarare di rinunciare alla presentazione del ricorso.</w:t>
      </w:r>
    </w:p>
    <w:p w:rsidR="00F84B8D" w:rsidRPr="00591CB7" w:rsidRDefault="00F84B8D" w:rsidP="00314FF9">
      <w:pPr>
        <w:pStyle w:val="Paragrafoelenco"/>
        <w:numPr>
          <w:ilvl w:val="0"/>
          <w:numId w:val="41"/>
        </w:numPr>
        <w:tabs>
          <w:tab w:val="left" w:pos="450"/>
        </w:tabs>
        <w:suppressAutoHyphens/>
        <w:ind w:left="0" w:firstLine="0"/>
        <w:jc w:val="both"/>
        <w:rPr>
          <w:rFonts w:asciiTheme="minorHAnsi" w:hAnsiTheme="minorHAnsi" w:cstheme="minorHAnsi"/>
        </w:rPr>
      </w:pPr>
      <w:r w:rsidRPr="00591CB7">
        <w:rPr>
          <w:rFonts w:asciiTheme="minorHAnsi" w:hAnsiTheme="minorHAnsi" w:cstheme="minorHAnsi"/>
        </w:rPr>
        <w:t xml:space="preserve"> Alla richiesta di rateizzazione, in ogni caso, a pena di decadenza ed al fine di verificare la temporanea situazione di difficoltà, dovrà essere allegato:</w:t>
      </w:r>
    </w:p>
    <w:p w:rsidR="00F84B8D" w:rsidRPr="00591CB7" w:rsidRDefault="00F84B8D" w:rsidP="00314FF9">
      <w:pPr>
        <w:pStyle w:val="Paragrafoelenco"/>
        <w:numPr>
          <w:ilvl w:val="0"/>
          <w:numId w:val="39"/>
        </w:numPr>
        <w:tabs>
          <w:tab w:val="left" w:pos="738"/>
        </w:tabs>
        <w:suppressAutoHyphens/>
        <w:ind w:left="0" w:firstLine="0"/>
        <w:contextualSpacing w:val="0"/>
        <w:jc w:val="both"/>
        <w:rPr>
          <w:rFonts w:asciiTheme="minorHAnsi" w:hAnsiTheme="minorHAnsi" w:cstheme="minorHAnsi"/>
          <w:bCs/>
        </w:rPr>
      </w:pPr>
      <w:r w:rsidRPr="00591CB7">
        <w:rPr>
          <w:rFonts w:asciiTheme="minorHAnsi" w:hAnsiTheme="minorHAnsi" w:cstheme="minorHAnsi"/>
          <w:bCs/>
        </w:rPr>
        <w:t>auto-dichiarazione resa ai sensi del DPR n. 445/2000 della sussistenza di temporanee obiettive difficoltà economiche e finanziarie;</w:t>
      </w:r>
    </w:p>
    <w:p w:rsidR="00F84B8D" w:rsidRPr="00591CB7" w:rsidRDefault="00F84B8D" w:rsidP="00314FF9">
      <w:pPr>
        <w:pStyle w:val="Paragrafoelenco"/>
        <w:numPr>
          <w:ilvl w:val="0"/>
          <w:numId w:val="39"/>
        </w:numPr>
        <w:ind w:left="0" w:firstLine="0"/>
        <w:contextualSpacing w:val="0"/>
        <w:jc w:val="both"/>
        <w:rPr>
          <w:rFonts w:asciiTheme="minorHAnsi" w:hAnsiTheme="minorHAnsi" w:cstheme="minorHAnsi"/>
        </w:rPr>
      </w:pPr>
      <w:r w:rsidRPr="00591CB7">
        <w:rPr>
          <w:rFonts w:asciiTheme="minorHAnsi" w:hAnsiTheme="minorHAnsi" w:cstheme="minorHAnsi"/>
        </w:rPr>
        <w:t xml:space="preserve">l’ultimo estratto conto disponibile e quello riferito al 31 dicembre dell’anno precedente, relativo ai conti correnti bancari, postali o di deposito al fine di comprovare lo stato di difficoltà economica. </w:t>
      </w:r>
    </w:p>
    <w:p w:rsidR="00F84B8D" w:rsidRPr="00591CB7" w:rsidRDefault="00F84B8D" w:rsidP="00F84B8D">
      <w:pPr>
        <w:autoSpaceDE w:val="0"/>
        <w:autoSpaceDN w:val="0"/>
        <w:adjustRightInd w:val="0"/>
        <w:jc w:val="both"/>
        <w:rPr>
          <w:rFonts w:asciiTheme="minorHAnsi" w:hAnsiTheme="minorHAnsi" w:cstheme="minorHAnsi"/>
        </w:rPr>
      </w:pPr>
      <w:r w:rsidRPr="00591CB7">
        <w:rPr>
          <w:rFonts w:asciiTheme="minorHAnsi" w:hAnsiTheme="minorHAnsi" w:cstheme="minorHAnsi"/>
          <w:b/>
        </w:rPr>
        <w:t>5.</w:t>
      </w:r>
      <w:r w:rsidRPr="00591CB7">
        <w:rPr>
          <w:rFonts w:asciiTheme="minorHAnsi" w:hAnsiTheme="minorHAnsi" w:cstheme="minorHAnsi"/>
        </w:rPr>
        <w:t xml:space="preserve"> Il funzionario responsabile valuta l’istanza e dispone in merito alla richiesta di rateazione nel rispetto delle seguenti condizioni e limiti:</w:t>
      </w:r>
    </w:p>
    <w:p w:rsidR="00F84B8D" w:rsidRPr="00591CB7" w:rsidRDefault="00F84B8D" w:rsidP="00314FF9">
      <w:pPr>
        <w:numPr>
          <w:ilvl w:val="0"/>
          <w:numId w:val="38"/>
        </w:numPr>
        <w:autoSpaceDE w:val="0"/>
        <w:autoSpaceDN w:val="0"/>
        <w:adjustRightInd w:val="0"/>
        <w:ind w:left="0" w:firstLine="0"/>
        <w:jc w:val="both"/>
        <w:rPr>
          <w:rFonts w:asciiTheme="minorHAnsi" w:hAnsiTheme="minorHAnsi" w:cstheme="minorHAnsi"/>
        </w:rPr>
      </w:pPr>
      <w:r w:rsidRPr="00591CB7">
        <w:rPr>
          <w:rFonts w:asciiTheme="minorHAnsi" w:hAnsiTheme="minorHAnsi" w:cstheme="minorHAnsi"/>
        </w:rPr>
        <w:t>inesistenza di morosità relative a precedenti rateazioni o dilazioni relative alle entrate oggetto del presente Regolamento;</w:t>
      </w:r>
    </w:p>
    <w:p w:rsidR="00F84B8D" w:rsidRPr="00591CB7" w:rsidRDefault="00F84B8D" w:rsidP="00314FF9">
      <w:pPr>
        <w:numPr>
          <w:ilvl w:val="0"/>
          <w:numId w:val="38"/>
        </w:numPr>
        <w:autoSpaceDE w:val="0"/>
        <w:autoSpaceDN w:val="0"/>
        <w:adjustRightInd w:val="0"/>
        <w:ind w:left="0" w:firstLine="0"/>
        <w:jc w:val="both"/>
        <w:rPr>
          <w:rFonts w:asciiTheme="minorHAnsi" w:hAnsiTheme="minorHAnsi" w:cstheme="minorHAnsi"/>
        </w:rPr>
      </w:pPr>
      <w:r w:rsidRPr="00591CB7">
        <w:rPr>
          <w:rFonts w:asciiTheme="minorHAnsi" w:hAnsiTheme="minorHAnsi" w:cstheme="minorHAnsi"/>
        </w:rPr>
        <w:t>la scadenza di ogni singola rata è fissata nell’ultimo giorno del mese;</w:t>
      </w:r>
    </w:p>
    <w:p w:rsidR="00F84B8D" w:rsidRPr="00591CB7" w:rsidRDefault="00F84B8D" w:rsidP="00314FF9">
      <w:pPr>
        <w:numPr>
          <w:ilvl w:val="0"/>
          <w:numId w:val="38"/>
        </w:numPr>
        <w:autoSpaceDE w:val="0"/>
        <w:autoSpaceDN w:val="0"/>
        <w:adjustRightInd w:val="0"/>
        <w:ind w:left="0" w:firstLine="0"/>
        <w:jc w:val="both"/>
        <w:rPr>
          <w:rFonts w:asciiTheme="minorHAnsi" w:hAnsiTheme="minorHAnsi" w:cstheme="minorHAnsi"/>
        </w:rPr>
      </w:pPr>
      <w:r w:rsidRPr="00591CB7">
        <w:rPr>
          <w:rFonts w:asciiTheme="minorHAnsi" w:hAnsiTheme="minorHAnsi" w:cstheme="minorHAnsi"/>
        </w:rPr>
        <w:t>la durata massima della rateazione non può essere superiore a 36 mesi;</w:t>
      </w:r>
    </w:p>
    <w:p w:rsidR="00F84B8D" w:rsidRPr="00591CB7" w:rsidRDefault="00F84B8D" w:rsidP="00314FF9">
      <w:pPr>
        <w:numPr>
          <w:ilvl w:val="0"/>
          <w:numId w:val="38"/>
        </w:numPr>
        <w:autoSpaceDE w:val="0"/>
        <w:autoSpaceDN w:val="0"/>
        <w:adjustRightInd w:val="0"/>
        <w:ind w:left="0" w:firstLine="0"/>
        <w:jc w:val="both"/>
        <w:rPr>
          <w:rFonts w:asciiTheme="minorHAnsi" w:hAnsiTheme="minorHAnsi" w:cstheme="minorHAnsi"/>
        </w:rPr>
      </w:pPr>
      <w:r w:rsidRPr="00591CB7">
        <w:rPr>
          <w:rFonts w:asciiTheme="minorHAnsi" w:hAnsiTheme="minorHAnsi" w:cstheme="minorHAnsi"/>
        </w:rPr>
        <w:t>alla rateizzazione devono essere applicati gli interessi calcolati al tasso legale;</w:t>
      </w:r>
    </w:p>
    <w:p w:rsidR="00F84B8D" w:rsidRPr="00591CB7" w:rsidRDefault="00F84B8D" w:rsidP="00314FF9">
      <w:pPr>
        <w:numPr>
          <w:ilvl w:val="0"/>
          <w:numId w:val="38"/>
        </w:numPr>
        <w:autoSpaceDE w:val="0"/>
        <w:autoSpaceDN w:val="0"/>
        <w:adjustRightInd w:val="0"/>
        <w:ind w:left="0" w:firstLine="0"/>
        <w:jc w:val="both"/>
        <w:rPr>
          <w:rFonts w:asciiTheme="minorHAnsi" w:hAnsiTheme="minorHAnsi" w:cstheme="minorHAnsi"/>
        </w:rPr>
      </w:pPr>
      <w:r w:rsidRPr="00591CB7">
        <w:rPr>
          <w:rFonts w:asciiTheme="minorHAnsi" w:hAnsiTheme="minorHAnsi" w:cstheme="minorHAnsi"/>
        </w:rPr>
        <w:lastRenderedPageBreak/>
        <w:t>la rateazione non può essere concessa per importi inferiori ad €. 100,00 ed è facoltà del Funzionario responsabile richiedere idonea garanzia, comunque obbligatoria per importi superiori ad €. 20.000,00.</w:t>
      </w:r>
    </w:p>
    <w:p w:rsidR="00F84B8D" w:rsidRPr="00591CB7" w:rsidRDefault="00F84B8D" w:rsidP="00F84B8D">
      <w:pPr>
        <w:pStyle w:val="Corpodeltesto3"/>
        <w:tabs>
          <w:tab w:val="left" w:pos="851"/>
        </w:tabs>
        <w:spacing w:after="0"/>
        <w:jc w:val="both"/>
        <w:rPr>
          <w:rFonts w:asciiTheme="minorHAnsi" w:hAnsiTheme="minorHAnsi" w:cstheme="minorHAnsi"/>
          <w:sz w:val="24"/>
          <w:szCs w:val="24"/>
        </w:rPr>
      </w:pPr>
      <w:r w:rsidRPr="00591CB7">
        <w:rPr>
          <w:rFonts w:asciiTheme="minorHAnsi" w:hAnsiTheme="minorHAnsi" w:cstheme="minorHAnsi"/>
          <w:b/>
          <w:sz w:val="24"/>
          <w:szCs w:val="24"/>
        </w:rPr>
        <w:t xml:space="preserve">6. </w:t>
      </w:r>
      <w:r w:rsidRPr="00591CB7">
        <w:rPr>
          <w:rFonts w:asciiTheme="minorHAnsi" w:hAnsiTheme="minorHAnsi" w:cstheme="minorHAnsi"/>
          <w:sz w:val="24"/>
          <w:szCs w:val="24"/>
        </w:rPr>
        <w:t xml:space="preserve">Il funzionario responsabile, previo accertamento dei presupposti per l’applicazione delle disposizioni di cui al presente articolo, entro 30 giorni dalla ricezione dell’istanza emette un proprio motivato provvedimento con cui concede il beneficio della rateizzazione ovvero respinge l’istanza. </w:t>
      </w:r>
    </w:p>
    <w:p w:rsidR="00F84B8D" w:rsidRPr="00591CB7" w:rsidRDefault="00F84B8D" w:rsidP="00F84B8D">
      <w:pPr>
        <w:pStyle w:val="Corpodeltesto3"/>
        <w:tabs>
          <w:tab w:val="left" w:pos="851"/>
        </w:tabs>
        <w:spacing w:after="0"/>
        <w:jc w:val="both"/>
        <w:rPr>
          <w:rFonts w:asciiTheme="minorHAnsi" w:hAnsiTheme="minorHAnsi" w:cstheme="minorHAnsi"/>
          <w:sz w:val="24"/>
          <w:szCs w:val="24"/>
        </w:rPr>
      </w:pPr>
      <w:r w:rsidRPr="00591CB7">
        <w:rPr>
          <w:rFonts w:asciiTheme="minorHAnsi" w:hAnsiTheme="minorHAnsi" w:cstheme="minorHAnsi"/>
          <w:b/>
          <w:sz w:val="24"/>
          <w:szCs w:val="24"/>
        </w:rPr>
        <w:t>7.</w:t>
      </w:r>
      <w:r w:rsidRPr="00591CB7">
        <w:rPr>
          <w:rFonts w:asciiTheme="minorHAnsi" w:hAnsiTheme="minorHAnsi" w:cstheme="minorHAnsi"/>
          <w:sz w:val="24"/>
          <w:szCs w:val="24"/>
        </w:rPr>
        <w:t xml:space="preserve">  La rateizzazione in ogni caso non è concessa nei seguenti casi:</w:t>
      </w:r>
    </w:p>
    <w:p w:rsidR="00F84B8D" w:rsidRPr="00591CB7" w:rsidRDefault="00F84B8D" w:rsidP="00314FF9">
      <w:pPr>
        <w:pStyle w:val="Corpodeltesto3"/>
        <w:numPr>
          <w:ilvl w:val="0"/>
          <w:numId w:val="40"/>
        </w:numPr>
        <w:tabs>
          <w:tab w:val="left" w:pos="851"/>
        </w:tabs>
        <w:spacing w:after="0"/>
        <w:ind w:left="0" w:firstLine="0"/>
        <w:rPr>
          <w:rFonts w:asciiTheme="minorHAnsi" w:hAnsiTheme="minorHAnsi" w:cstheme="minorHAnsi"/>
          <w:sz w:val="24"/>
          <w:szCs w:val="24"/>
        </w:rPr>
      </w:pPr>
      <w:r w:rsidRPr="00591CB7">
        <w:rPr>
          <w:rFonts w:asciiTheme="minorHAnsi" w:hAnsiTheme="minorHAnsi" w:cstheme="minorHAnsi"/>
          <w:sz w:val="24"/>
          <w:szCs w:val="24"/>
        </w:rPr>
        <w:t>qualora il contribuente non abbia soddisfatto le richieste di cui al comma 4</w:t>
      </w:r>
    </w:p>
    <w:p w:rsidR="00F84B8D" w:rsidRPr="00591CB7" w:rsidRDefault="00F84B8D" w:rsidP="00314FF9">
      <w:pPr>
        <w:pStyle w:val="Paragrafoelenco"/>
        <w:numPr>
          <w:ilvl w:val="0"/>
          <w:numId w:val="40"/>
        </w:numPr>
        <w:tabs>
          <w:tab w:val="left" w:pos="851"/>
        </w:tabs>
        <w:autoSpaceDE w:val="0"/>
        <w:autoSpaceDN w:val="0"/>
        <w:adjustRightInd w:val="0"/>
        <w:ind w:left="0" w:firstLine="0"/>
        <w:contextualSpacing w:val="0"/>
        <w:rPr>
          <w:rFonts w:asciiTheme="minorHAnsi" w:hAnsiTheme="minorHAnsi" w:cstheme="minorHAnsi"/>
        </w:rPr>
      </w:pPr>
      <w:r w:rsidRPr="00591CB7">
        <w:rPr>
          <w:rFonts w:asciiTheme="minorHAnsi" w:hAnsiTheme="minorHAnsi" w:cstheme="minorHAnsi"/>
        </w:rPr>
        <w:t>qualora siano già iniziate le procedure esecutive</w:t>
      </w:r>
    </w:p>
    <w:p w:rsidR="00F84B8D" w:rsidRPr="00591CB7" w:rsidRDefault="00F84B8D" w:rsidP="00314FF9">
      <w:pPr>
        <w:pStyle w:val="Paragrafoelenco"/>
        <w:numPr>
          <w:ilvl w:val="0"/>
          <w:numId w:val="40"/>
        </w:numPr>
        <w:tabs>
          <w:tab w:val="left" w:pos="851"/>
        </w:tabs>
        <w:autoSpaceDE w:val="0"/>
        <w:autoSpaceDN w:val="0"/>
        <w:adjustRightInd w:val="0"/>
        <w:ind w:left="0" w:firstLine="0"/>
        <w:contextualSpacing w:val="0"/>
        <w:rPr>
          <w:rFonts w:asciiTheme="minorHAnsi" w:hAnsiTheme="minorHAnsi" w:cstheme="minorHAnsi"/>
        </w:rPr>
      </w:pPr>
      <w:r w:rsidRPr="00591CB7">
        <w:rPr>
          <w:rFonts w:asciiTheme="minorHAnsi" w:hAnsiTheme="minorHAnsi" w:cstheme="minorHAnsi"/>
        </w:rPr>
        <w:t>qualora il contribuente risulti inadempiente o moroso rispetto a precedenti rateizzazioni o dilazioni relative alle entrate oggetto del presente Regolamento;</w:t>
      </w:r>
    </w:p>
    <w:p w:rsidR="00F84B8D" w:rsidRPr="00591CB7" w:rsidRDefault="00F84B8D" w:rsidP="00314FF9">
      <w:pPr>
        <w:pStyle w:val="Paragrafoelenco"/>
        <w:numPr>
          <w:ilvl w:val="0"/>
          <w:numId w:val="40"/>
        </w:numPr>
        <w:tabs>
          <w:tab w:val="left" w:pos="851"/>
        </w:tabs>
        <w:ind w:left="0" w:firstLine="0"/>
        <w:contextualSpacing w:val="0"/>
        <w:rPr>
          <w:rFonts w:asciiTheme="minorHAnsi" w:hAnsiTheme="minorHAnsi" w:cstheme="minorHAnsi"/>
        </w:rPr>
      </w:pPr>
      <w:r w:rsidRPr="00591CB7">
        <w:rPr>
          <w:rFonts w:asciiTheme="minorHAnsi" w:hAnsiTheme="minorHAnsi" w:cstheme="minorHAnsi"/>
        </w:rPr>
        <w:t>se l’importo complessivamente dovuto è inferiore a €. 100,00.</w:t>
      </w:r>
    </w:p>
    <w:p w:rsidR="00F84B8D" w:rsidRPr="00F70052" w:rsidRDefault="00F84B8D" w:rsidP="00F84B8D">
      <w:pPr>
        <w:tabs>
          <w:tab w:val="left" w:pos="284"/>
        </w:tabs>
        <w:suppressAutoHyphens/>
        <w:jc w:val="both"/>
        <w:rPr>
          <w:rFonts w:asciiTheme="minorHAnsi" w:hAnsiTheme="minorHAnsi" w:cstheme="minorHAnsi"/>
          <w:bCs/>
          <w:strike/>
        </w:rPr>
      </w:pPr>
      <w:r w:rsidRPr="00591CB7">
        <w:rPr>
          <w:rFonts w:asciiTheme="minorHAnsi" w:hAnsiTheme="minorHAnsi" w:cstheme="minorHAnsi"/>
          <w:b/>
        </w:rPr>
        <w:t>8.</w:t>
      </w:r>
      <w:r w:rsidRPr="00591CB7">
        <w:rPr>
          <w:rFonts w:asciiTheme="minorHAnsi" w:hAnsiTheme="minorHAnsi" w:cstheme="minorHAnsi"/>
        </w:rPr>
        <w:t xml:space="preserve"> </w:t>
      </w:r>
      <w:r w:rsidRPr="00591CB7">
        <w:rPr>
          <w:rFonts w:asciiTheme="minorHAnsi" w:hAnsiTheme="minorHAnsi" w:cstheme="minorHAnsi"/>
          <w:bCs/>
        </w:rPr>
        <w:t>E’ possibile chiedere la rateizzazione anche cumulativa del pagamento di più atti, purché tutti attinenti al medesimo tributo e alla medesima tipologia (</w:t>
      </w:r>
      <w:r w:rsidRPr="00591CB7">
        <w:rPr>
          <w:rFonts w:asciiTheme="minorHAnsi" w:hAnsiTheme="minorHAnsi" w:cstheme="minorHAnsi"/>
          <w:bCs/>
          <w:i/>
        </w:rPr>
        <w:t>es. più avvisi di accertamento/ingiunzioni fiscali</w:t>
      </w:r>
      <w:r w:rsidRPr="00591CB7">
        <w:rPr>
          <w:rFonts w:asciiTheme="minorHAnsi" w:hAnsiTheme="minorHAnsi" w:cstheme="minorHAnsi"/>
          <w:bCs/>
        </w:rPr>
        <w:t xml:space="preserve">); in tal caso le soglie d’importo si applicano con riferimento alla somma degli importi di tutti i provvedimenti di cui si chiede, cumulativamente, la dilazione. </w:t>
      </w:r>
    </w:p>
    <w:p w:rsidR="00F84B8D" w:rsidRPr="00591CB7" w:rsidRDefault="00F84B8D" w:rsidP="00F84B8D">
      <w:pPr>
        <w:autoSpaceDE w:val="0"/>
        <w:autoSpaceDN w:val="0"/>
        <w:adjustRightInd w:val="0"/>
        <w:jc w:val="both"/>
        <w:rPr>
          <w:rFonts w:asciiTheme="minorHAnsi" w:hAnsiTheme="minorHAnsi" w:cstheme="minorHAnsi"/>
        </w:rPr>
      </w:pPr>
      <w:r w:rsidRPr="00591CB7">
        <w:rPr>
          <w:rFonts w:asciiTheme="minorHAnsi" w:hAnsiTheme="minorHAnsi" w:cstheme="minorHAnsi"/>
          <w:b/>
        </w:rPr>
        <w:t>9.</w:t>
      </w:r>
      <w:r w:rsidRPr="00591CB7">
        <w:rPr>
          <w:rFonts w:asciiTheme="minorHAnsi" w:hAnsiTheme="minorHAnsi" w:cstheme="minorHAnsi"/>
        </w:rPr>
        <w:t xml:space="preserve"> Il contribuente decade automaticamente dal beneficio concesso in caso di mancato pagamento, dopo espresso sollecito, di due rate, anche non consecutive nell’arco di sei mesi nel corso del periodo di rateizzazione, con conseguente obbligo di pagamento del debito residuo in unica soluzione entro i successivi 30 giorni. Il credito residuo non può più essere rateizzato.</w:t>
      </w:r>
    </w:p>
    <w:p w:rsidR="00F84B8D" w:rsidRPr="00591CB7" w:rsidRDefault="00F84B8D" w:rsidP="00F84B8D">
      <w:pPr>
        <w:jc w:val="both"/>
        <w:rPr>
          <w:rFonts w:asciiTheme="minorHAnsi" w:hAnsiTheme="minorHAnsi" w:cstheme="minorHAnsi"/>
        </w:rPr>
      </w:pPr>
      <w:r w:rsidRPr="00591CB7">
        <w:rPr>
          <w:rFonts w:asciiTheme="minorHAnsi" w:hAnsiTheme="minorHAnsi" w:cstheme="minorHAnsi"/>
          <w:b/>
        </w:rPr>
        <w:t>10.</w:t>
      </w:r>
      <w:r w:rsidRPr="00591CB7">
        <w:rPr>
          <w:rFonts w:asciiTheme="minorHAnsi" w:hAnsiTheme="minorHAnsi" w:cstheme="minorHAnsi"/>
        </w:rPr>
        <w:t xml:space="preserve"> In caso di comprovato peggioramento della situazione del debitore, la dilazione concessa può essere prorogata per una sola volta, per un ulteriore periodo e fino a un massimo di ulteriori trentasei rate mensili rispetto al piano originario, a condizione che non sia intervenuta decadenza ai sensi del comma 9.</w:t>
      </w:r>
    </w:p>
    <w:p w:rsidR="00F84B8D" w:rsidRPr="00591CB7" w:rsidRDefault="00F84B8D" w:rsidP="00F84B8D">
      <w:pPr>
        <w:tabs>
          <w:tab w:val="left" w:pos="851"/>
        </w:tabs>
        <w:jc w:val="both"/>
        <w:rPr>
          <w:rFonts w:asciiTheme="minorHAnsi" w:hAnsiTheme="minorHAnsi" w:cstheme="minorHAnsi"/>
        </w:rPr>
      </w:pPr>
      <w:r w:rsidRPr="00591CB7">
        <w:rPr>
          <w:rFonts w:asciiTheme="minorHAnsi" w:hAnsiTheme="minorHAnsi" w:cstheme="minorHAnsi"/>
          <w:b/>
        </w:rPr>
        <w:t>11.</w:t>
      </w:r>
      <w:r w:rsidRPr="00591CB7">
        <w:rPr>
          <w:rFonts w:asciiTheme="minorHAnsi" w:hAnsiTheme="minorHAnsi" w:cstheme="minorHAnsi"/>
        </w:rPr>
        <w:t xml:space="preserve"> Restano ferme le specifiche disposizioni previste in materia, ed in particolare:</w:t>
      </w:r>
    </w:p>
    <w:p w:rsidR="00F84B8D" w:rsidRPr="00591CB7" w:rsidRDefault="00F84B8D" w:rsidP="00314FF9">
      <w:pPr>
        <w:numPr>
          <w:ilvl w:val="0"/>
          <w:numId w:val="37"/>
        </w:numPr>
        <w:tabs>
          <w:tab w:val="left" w:pos="851"/>
        </w:tabs>
        <w:ind w:left="0" w:firstLine="0"/>
        <w:jc w:val="both"/>
        <w:rPr>
          <w:rFonts w:asciiTheme="minorHAnsi" w:hAnsiTheme="minorHAnsi" w:cstheme="minorHAnsi"/>
        </w:rPr>
      </w:pPr>
      <w:r w:rsidRPr="00591CB7">
        <w:rPr>
          <w:rFonts w:asciiTheme="minorHAnsi" w:hAnsiTheme="minorHAnsi" w:cstheme="minorHAnsi"/>
        </w:rPr>
        <w:t>dall’articolo 17-bis del D.Lgs. 30 dicembre 1992, n. 546, per quanto riguarda la rateizzazione delle somme dovute a seguito mediazione;</w:t>
      </w:r>
    </w:p>
    <w:p w:rsidR="00F84B8D" w:rsidRPr="00591CB7" w:rsidRDefault="00F84B8D" w:rsidP="00314FF9">
      <w:pPr>
        <w:numPr>
          <w:ilvl w:val="0"/>
          <w:numId w:val="37"/>
        </w:numPr>
        <w:tabs>
          <w:tab w:val="left" w:pos="851"/>
        </w:tabs>
        <w:ind w:left="0" w:firstLine="0"/>
        <w:jc w:val="both"/>
        <w:rPr>
          <w:rFonts w:asciiTheme="minorHAnsi" w:hAnsiTheme="minorHAnsi" w:cstheme="minorHAnsi"/>
          <w:u w:val="single"/>
        </w:rPr>
      </w:pPr>
      <w:r w:rsidRPr="00591CB7">
        <w:rPr>
          <w:rFonts w:asciiTheme="minorHAnsi" w:hAnsiTheme="minorHAnsi" w:cstheme="minorHAnsi"/>
        </w:rPr>
        <w:t>dall’articolo 48, comma 3, del D.Lgs. 30 dicembre 1992, n. 546, per quanto riguarda la rateizzazione delle somme dovute a seguito di conciliazione giudiziale.</w:t>
      </w:r>
    </w:p>
    <w:p w:rsidR="00F84B8D" w:rsidRDefault="00F84B8D" w:rsidP="00F84B8D">
      <w:pPr>
        <w:tabs>
          <w:tab w:val="left" w:pos="851"/>
        </w:tabs>
        <w:jc w:val="both"/>
        <w:rPr>
          <w:rFonts w:asciiTheme="minorHAnsi" w:hAnsiTheme="minorHAnsi" w:cstheme="minorHAnsi"/>
        </w:rPr>
      </w:pPr>
      <w:r w:rsidRPr="00591CB7">
        <w:rPr>
          <w:rFonts w:asciiTheme="minorHAnsi" w:hAnsiTheme="minorHAnsi" w:cstheme="minorHAnsi"/>
          <w:b/>
        </w:rPr>
        <w:t>12.</w:t>
      </w:r>
      <w:r w:rsidRPr="00591CB7">
        <w:rPr>
          <w:rFonts w:asciiTheme="minorHAnsi" w:hAnsiTheme="minorHAnsi" w:cstheme="minorHAnsi"/>
        </w:rPr>
        <w:t xml:space="preserve"> Per la richiesta di rateizzazione degli avvisi di accertamento emessi entro il 31/12/2019 trova applicazione il previgente Regolamento Tari.</w:t>
      </w:r>
    </w:p>
    <w:p w:rsidR="00F84B8D" w:rsidRPr="00513D32" w:rsidRDefault="00F84B8D" w:rsidP="00F84B8D">
      <w:pPr>
        <w:jc w:val="both"/>
        <w:rPr>
          <w:rFonts w:asciiTheme="minorHAnsi" w:hAnsiTheme="minorHAnsi" w:cstheme="minorHAnsi"/>
        </w:rPr>
      </w:pPr>
    </w:p>
    <w:p w:rsidR="0020362F" w:rsidRDefault="0020362F" w:rsidP="0020362F">
      <w:pPr>
        <w:jc w:val="center"/>
        <w:rPr>
          <w:rFonts w:ascii="Calibri" w:hAnsi="Calibri"/>
          <w:b/>
        </w:rPr>
      </w:pPr>
      <w:r w:rsidRPr="00591CB7">
        <w:rPr>
          <w:rFonts w:ascii="Calibri" w:hAnsi="Calibri"/>
          <w:b/>
        </w:rPr>
        <w:t xml:space="preserve">ART. </w:t>
      </w:r>
      <w:r w:rsidR="004D005D">
        <w:rPr>
          <w:rFonts w:ascii="Calibri" w:hAnsi="Calibri"/>
          <w:b/>
        </w:rPr>
        <w:t>42</w:t>
      </w:r>
      <w:r w:rsidRPr="00591CB7">
        <w:rPr>
          <w:rFonts w:ascii="Calibri" w:hAnsi="Calibri"/>
          <w:b/>
        </w:rPr>
        <w:t xml:space="preserve"> - Riscossione coattiva</w:t>
      </w:r>
    </w:p>
    <w:p w:rsidR="0020362F" w:rsidRPr="00591CB7" w:rsidRDefault="0020362F" w:rsidP="0020362F">
      <w:pPr>
        <w:jc w:val="center"/>
        <w:rPr>
          <w:rFonts w:ascii="Calibri" w:hAnsi="Calibri"/>
          <w:b/>
        </w:rPr>
      </w:pPr>
    </w:p>
    <w:p w:rsidR="0020362F" w:rsidRDefault="0020362F" w:rsidP="00314FF9">
      <w:pPr>
        <w:widowControl w:val="0"/>
        <w:numPr>
          <w:ilvl w:val="0"/>
          <w:numId w:val="42"/>
        </w:numPr>
        <w:overflowPunct w:val="0"/>
        <w:autoSpaceDE w:val="0"/>
        <w:autoSpaceDN w:val="0"/>
        <w:adjustRightInd w:val="0"/>
        <w:ind w:left="0" w:firstLine="0"/>
        <w:jc w:val="both"/>
        <w:rPr>
          <w:rFonts w:ascii="Calibri" w:hAnsi="Calibri" w:cs="Arial"/>
          <w:bCs/>
        </w:rPr>
      </w:pPr>
      <w:r w:rsidRPr="00591CB7">
        <w:rPr>
          <w:rFonts w:ascii="Calibri" w:hAnsi="Calibri" w:cs="Arial"/>
        </w:rPr>
        <w:t>Ai sensi dell’Art.3, comma 10 del D.L. n. 16/2012, l’Ente locale  procede alla riscossione coattiva anche se  l’ammontare dovuto, comprensivo di imposta, sanzioni ed interessi, risulta inferiore all’importo di euro 30,00 con riferimento ad ogni periodo d’imposta.</w:t>
      </w:r>
      <w:r w:rsidRPr="00591CB7">
        <w:rPr>
          <w:rFonts w:ascii="Calibri" w:hAnsi="Calibri" w:cs="Arial"/>
          <w:bCs/>
        </w:rPr>
        <w:t xml:space="preserve"> </w:t>
      </w:r>
    </w:p>
    <w:p w:rsidR="0020362F" w:rsidRPr="00591CB7" w:rsidRDefault="0020362F" w:rsidP="0020362F">
      <w:pPr>
        <w:widowControl w:val="0"/>
        <w:overflowPunct w:val="0"/>
        <w:autoSpaceDE w:val="0"/>
        <w:autoSpaceDN w:val="0"/>
        <w:adjustRightInd w:val="0"/>
        <w:jc w:val="both"/>
        <w:rPr>
          <w:rFonts w:ascii="Calibri" w:hAnsi="Calibri" w:cs="Arial"/>
          <w:bCs/>
        </w:rPr>
      </w:pPr>
    </w:p>
    <w:p w:rsidR="0020362F" w:rsidRDefault="0020362F" w:rsidP="0020362F">
      <w:pPr>
        <w:widowControl w:val="0"/>
        <w:autoSpaceDE w:val="0"/>
        <w:autoSpaceDN w:val="0"/>
        <w:adjustRightInd w:val="0"/>
        <w:jc w:val="center"/>
        <w:rPr>
          <w:rFonts w:asciiTheme="minorHAnsi" w:hAnsiTheme="minorHAnsi" w:cstheme="minorHAnsi"/>
          <w:b/>
          <w:bCs/>
        </w:rPr>
      </w:pPr>
      <w:r w:rsidRPr="00591CB7">
        <w:rPr>
          <w:rFonts w:asciiTheme="minorHAnsi" w:hAnsiTheme="minorHAnsi" w:cstheme="minorHAnsi"/>
          <w:b/>
          <w:bCs/>
        </w:rPr>
        <w:t xml:space="preserve">ART. </w:t>
      </w:r>
      <w:r>
        <w:rPr>
          <w:rFonts w:asciiTheme="minorHAnsi" w:hAnsiTheme="minorHAnsi" w:cstheme="minorHAnsi"/>
          <w:b/>
          <w:bCs/>
        </w:rPr>
        <w:t>4</w:t>
      </w:r>
      <w:r w:rsidR="004D005D">
        <w:rPr>
          <w:rFonts w:asciiTheme="minorHAnsi" w:hAnsiTheme="minorHAnsi" w:cstheme="minorHAnsi"/>
          <w:b/>
          <w:bCs/>
        </w:rPr>
        <w:t>3</w:t>
      </w:r>
      <w:r w:rsidRPr="00591CB7">
        <w:rPr>
          <w:rFonts w:asciiTheme="minorHAnsi" w:hAnsiTheme="minorHAnsi" w:cstheme="minorHAnsi"/>
          <w:b/>
          <w:bCs/>
        </w:rPr>
        <w:t xml:space="preserve"> – Interessi</w:t>
      </w:r>
    </w:p>
    <w:p w:rsidR="0020362F" w:rsidRPr="00591CB7" w:rsidRDefault="0020362F" w:rsidP="0020362F">
      <w:pPr>
        <w:widowControl w:val="0"/>
        <w:autoSpaceDE w:val="0"/>
        <w:autoSpaceDN w:val="0"/>
        <w:adjustRightInd w:val="0"/>
        <w:jc w:val="center"/>
        <w:rPr>
          <w:rFonts w:asciiTheme="minorHAnsi" w:hAnsiTheme="minorHAnsi" w:cstheme="minorHAnsi"/>
          <w:b/>
          <w:bCs/>
        </w:rPr>
      </w:pPr>
    </w:p>
    <w:p w:rsidR="0020362F" w:rsidRPr="00591CB7" w:rsidRDefault="0020362F" w:rsidP="00314FF9">
      <w:pPr>
        <w:widowControl w:val="0"/>
        <w:numPr>
          <w:ilvl w:val="0"/>
          <w:numId w:val="43"/>
        </w:numPr>
        <w:autoSpaceDE w:val="0"/>
        <w:autoSpaceDN w:val="0"/>
        <w:adjustRightInd w:val="0"/>
        <w:ind w:left="0" w:firstLine="0"/>
        <w:jc w:val="both"/>
        <w:rPr>
          <w:rFonts w:asciiTheme="minorHAnsi" w:hAnsiTheme="minorHAnsi" w:cstheme="minorHAnsi"/>
          <w:bCs/>
        </w:rPr>
      </w:pPr>
      <w:r w:rsidRPr="00591CB7">
        <w:rPr>
          <w:rFonts w:asciiTheme="minorHAnsi" w:hAnsiTheme="minorHAnsi" w:cstheme="minorHAnsi"/>
          <w:bCs/>
        </w:rPr>
        <w:t xml:space="preserve">Gli interessi di mora, di rateazione e di rimborso sono computati nella misura del vigente tasso legale. Gli interessi sono calcolati con maturazione giorno per giorno con decorrenza dal giorno in cui sono divenuti esigibili. </w:t>
      </w:r>
    </w:p>
    <w:p w:rsidR="0020362F" w:rsidRDefault="0020362F" w:rsidP="0020362F">
      <w:pPr>
        <w:widowControl w:val="0"/>
        <w:overflowPunct w:val="0"/>
        <w:autoSpaceDE w:val="0"/>
        <w:autoSpaceDN w:val="0"/>
        <w:adjustRightInd w:val="0"/>
        <w:ind w:right="260"/>
        <w:jc w:val="center"/>
        <w:rPr>
          <w:rFonts w:ascii="Calibri" w:hAnsi="Calibri" w:cs="Arial"/>
          <w:b/>
          <w:bCs/>
          <w:sz w:val="18"/>
          <w:szCs w:val="18"/>
        </w:rPr>
      </w:pPr>
    </w:p>
    <w:p w:rsidR="0020362F" w:rsidRDefault="0020362F" w:rsidP="0020362F">
      <w:pPr>
        <w:widowControl w:val="0"/>
        <w:overflowPunct w:val="0"/>
        <w:autoSpaceDE w:val="0"/>
        <w:autoSpaceDN w:val="0"/>
        <w:adjustRightInd w:val="0"/>
        <w:ind w:right="260"/>
        <w:jc w:val="center"/>
        <w:rPr>
          <w:rFonts w:ascii="Calibri" w:hAnsi="Calibri" w:cs="Arial"/>
          <w:b/>
          <w:bCs/>
        </w:rPr>
      </w:pPr>
      <w:r w:rsidRPr="00591CB7">
        <w:rPr>
          <w:rFonts w:ascii="Calibri" w:hAnsi="Calibri" w:cs="Arial"/>
          <w:b/>
          <w:bCs/>
        </w:rPr>
        <w:t xml:space="preserve">ART. </w:t>
      </w:r>
      <w:r>
        <w:rPr>
          <w:rFonts w:ascii="Calibri" w:hAnsi="Calibri" w:cs="Arial"/>
          <w:b/>
          <w:bCs/>
        </w:rPr>
        <w:t>4</w:t>
      </w:r>
      <w:r w:rsidR="004D005D">
        <w:rPr>
          <w:rFonts w:ascii="Calibri" w:hAnsi="Calibri" w:cs="Arial"/>
          <w:b/>
          <w:bCs/>
        </w:rPr>
        <w:t>4</w:t>
      </w:r>
      <w:r w:rsidRPr="00591CB7">
        <w:rPr>
          <w:rFonts w:ascii="Calibri" w:hAnsi="Calibri" w:cs="Arial"/>
          <w:b/>
          <w:bCs/>
        </w:rPr>
        <w:t xml:space="preserve"> – Rimborsi</w:t>
      </w:r>
      <w:r w:rsidR="00620116">
        <w:rPr>
          <w:rFonts w:ascii="Calibri" w:hAnsi="Calibri" w:cs="Arial"/>
          <w:b/>
          <w:bCs/>
        </w:rPr>
        <w:t xml:space="preserve"> e compensazioni</w:t>
      </w:r>
    </w:p>
    <w:p w:rsidR="0020362F" w:rsidRPr="00591CB7" w:rsidRDefault="0020362F" w:rsidP="0020362F">
      <w:pPr>
        <w:widowControl w:val="0"/>
        <w:overflowPunct w:val="0"/>
        <w:autoSpaceDE w:val="0"/>
        <w:autoSpaceDN w:val="0"/>
        <w:adjustRightInd w:val="0"/>
        <w:ind w:right="260"/>
        <w:jc w:val="center"/>
        <w:rPr>
          <w:rFonts w:ascii="Calibri" w:hAnsi="Calibri" w:cs="Arial"/>
          <w:b/>
          <w:bCs/>
        </w:rPr>
      </w:pPr>
    </w:p>
    <w:p w:rsidR="0020362F" w:rsidRPr="00591CB7" w:rsidRDefault="0020362F" w:rsidP="00314FF9">
      <w:pPr>
        <w:widowControl w:val="0"/>
        <w:numPr>
          <w:ilvl w:val="0"/>
          <w:numId w:val="45"/>
        </w:numPr>
        <w:overflowPunct w:val="0"/>
        <w:autoSpaceDE w:val="0"/>
        <w:autoSpaceDN w:val="0"/>
        <w:adjustRightInd w:val="0"/>
        <w:ind w:left="0" w:firstLine="0"/>
        <w:jc w:val="both"/>
        <w:rPr>
          <w:rFonts w:ascii="Calibri" w:hAnsi="Calibri" w:cs="Arial"/>
          <w:bCs/>
        </w:rPr>
      </w:pPr>
      <w:r w:rsidRPr="00591CB7">
        <w:rPr>
          <w:rFonts w:ascii="Calibri" w:hAnsi="Calibri" w:cs="Arial"/>
          <w:bCs/>
        </w:rPr>
        <w:t xml:space="preserve">Il rimborso delle somme versate e non dovute deve essere richiesto dal contribuente entro </w:t>
      </w:r>
      <w:r w:rsidRPr="00591CB7">
        <w:rPr>
          <w:rFonts w:ascii="Calibri" w:hAnsi="Calibri" w:cs="Arial"/>
          <w:bCs/>
        </w:rPr>
        <w:lastRenderedPageBreak/>
        <w:t>il termine di cinque anni dal giorno del versamento, ovvero da quello in cui è stato accertato il diritto alla restituzione. Il rimborso viene effettuato entro centottanta giorni dalla data di presentazione dell’istanza.</w:t>
      </w:r>
    </w:p>
    <w:p w:rsidR="0020362F" w:rsidRPr="00591CB7" w:rsidRDefault="0020362F" w:rsidP="00314FF9">
      <w:pPr>
        <w:widowControl w:val="0"/>
        <w:numPr>
          <w:ilvl w:val="0"/>
          <w:numId w:val="45"/>
        </w:numPr>
        <w:overflowPunct w:val="0"/>
        <w:autoSpaceDE w:val="0"/>
        <w:autoSpaceDN w:val="0"/>
        <w:adjustRightInd w:val="0"/>
        <w:ind w:left="0" w:firstLine="0"/>
        <w:jc w:val="both"/>
        <w:rPr>
          <w:rFonts w:ascii="Calibri" w:hAnsi="Calibri" w:cs="Arial"/>
          <w:bCs/>
        </w:rPr>
      </w:pPr>
      <w:r w:rsidRPr="00591CB7">
        <w:rPr>
          <w:rFonts w:ascii="Calibri" w:hAnsi="Calibri" w:cs="Arial"/>
          <w:bCs/>
        </w:rPr>
        <w:t xml:space="preserve">Sulle somme rimborsate spettano gli interessi nella misura prevista dall’articolo </w:t>
      </w:r>
      <w:r w:rsidR="0098136E">
        <w:rPr>
          <w:rFonts w:ascii="Calibri" w:hAnsi="Calibri" w:cs="Arial"/>
          <w:bCs/>
        </w:rPr>
        <w:t>40</w:t>
      </w:r>
      <w:r w:rsidRPr="00591CB7">
        <w:rPr>
          <w:rFonts w:ascii="Calibri" w:hAnsi="Calibri" w:cs="Arial"/>
          <w:bCs/>
        </w:rPr>
        <w:t>, a decorrere dalla data dell’eseguito versamento.</w:t>
      </w:r>
    </w:p>
    <w:p w:rsidR="0020362F" w:rsidRDefault="0020362F" w:rsidP="00314FF9">
      <w:pPr>
        <w:widowControl w:val="0"/>
        <w:numPr>
          <w:ilvl w:val="0"/>
          <w:numId w:val="45"/>
        </w:numPr>
        <w:overflowPunct w:val="0"/>
        <w:autoSpaceDE w:val="0"/>
        <w:autoSpaceDN w:val="0"/>
        <w:adjustRightInd w:val="0"/>
        <w:ind w:left="0" w:firstLine="0"/>
        <w:jc w:val="both"/>
        <w:rPr>
          <w:rFonts w:ascii="Calibri" w:hAnsi="Calibri" w:cs="Arial"/>
          <w:bCs/>
        </w:rPr>
      </w:pPr>
      <w:r w:rsidRPr="00591CB7">
        <w:rPr>
          <w:rFonts w:ascii="Calibri" w:hAnsi="Calibri" w:cs="Arial"/>
          <w:bCs/>
        </w:rPr>
        <w:t>Non si procede al rimborso per importi pari o inferiori a 12,00 euro.</w:t>
      </w:r>
    </w:p>
    <w:p w:rsidR="00620116" w:rsidRPr="00620116" w:rsidRDefault="00620116" w:rsidP="00314FF9">
      <w:pPr>
        <w:widowControl w:val="0"/>
        <w:numPr>
          <w:ilvl w:val="0"/>
          <w:numId w:val="45"/>
        </w:numPr>
        <w:overflowPunct w:val="0"/>
        <w:autoSpaceDE w:val="0"/>
        <w:autoSpaceDN w:val="0"/>
        <w:adjustRightInd w:val="0"/>
        <w:ind w:left="0" w:firstLine="0"/>
        <w:jc w:val="both"/>
        <w:rPr>
          <w:rFonts w:ascii="Calibri" w:hAnsi="Calibri" w:cs="Arial"/>
          <w:b/>
          <w:bCs/>
        </w:rPr>
      </w:pPr>
      <w:r w:rsidRPr="00620116">
        <w:rPr>
          <w:rFonts w:asciiTheme="minorHAnsi" w:eastAsia="Yu Gothic Medium" w:hAnsiTheme="minorHAnsi" w:cstheme="minorHAnsi"/>
          <w:b/>
        </w:rPr>
        <w:t>Le somme da rimborsare sono, anche su richiesta del contribuente avanzata nell’istanza di rimborso, compensate con il tributo dovuto per gli anni successivi, a meno che non si verifichi una causa di cessazione d’obbligazione tributaria</w:t>
      </w:r>
      <w:r>
        <w:rPr>
          <w:rFonts w:asciiTheme="minorHAnsi" w:eastAsia="Yu Gothic Medium" w:hAnsiTheme="minorHAnsi" w:cstheme="minorHAnsi"/>
          <w:b/>
        </w:rPr>
        <w:t>.</w:t>
      </w:r>
    </w:p>
    <w:p w:rsidR="0020362F" w:rsidRDefault="0020362F" w:rsidP="0020362F">
      <w:pPr>
        <w:widowControl w:val="0"/>
        <w:overflowPunct w:val="0"/>
        <w:autoSpaceDE w:val="0"/>
        <w:autoSpaceDN w:val="0"/>
        <w:adjustRightInd w:val="0"/>
        <w:ind w:right="20"/>
        <w:jc w:val="center"/>
        <w:rPr>
          <w:rFonts w:ascii="Calibri" w:hAnsi="Calibri" w:cs="Arial"/>
          <w:b/>
          <w:bCs/>
          <w:sz w:val="18"/>
          <w:szCs w:val="18"/>
        </w:rPr>
      </w:pPr>
    </w:p>
    <w:p w:rsidR="0020362F" w:rsidRPr="00591CB7" w:rsidRDefault="0020362F" w:rsidP="0020362F">
      <w:pPr>
        <w:widowControl w:val="0"/>
        <w:overflowPunct w:val="0"/>
        <w:autoSpaceDE w:val="0"/>
        <w:autoSpaceDN w:val="0"/>
        <w:adjustRightInd w:val="0"/>
        <w:jc w:val="center"/>
        <w:rPr>
          <w:rFonts w:ascii="Calibri" w:hAnsi="Calibri" w:cs="Arial"/>
          <w:b/>
          <w:bCs/>
        </w:rPr>
      </w:pPr>
      <w:r w:rsidRPr="00591CB7">
        <w:rPr>
          <w:rFonts w:ascii="Calibri" w:hAnsi="Calibri" w:cs="Arial"/>
          <w:b/>
          <w:bCs/>
        </w:rPr>
        <w:t>ART. 4</w:t>
      </w:r>
      <w:r w:rsidR="004D005D">
        <w:rPr>
          <w:rFonts w:ascii="Calibri" w:hAnsi="Calibri" w:cs="Arial"/>
          <w:b/>
          <w:bCs/>
        </w:rPr>
        <w:t>5</w:t>
      </w:r>
      <w:r w:rsidRPr="00591CB7">
        <w:rPr>
          <w:rFonts w:ascii="Calibri" w:hAnsi="Calibri" w:cs="Arial"/>
          <w:b/>
          <w:bCs/>
        </w:rPr>
        <w:t xml:space="preserve"> – Contenzioso</w:t>
      </w:r>
    </w:p>
    <w:p w:rsidR="0020362F" w:rsidRPr="0076108F" w:rsidRDefault="0020362F" w:rsidP="0020362F">
      <w:pPr>
        <w:widowControl w:val="0"/>
        <w:autoSpaceDE w:val="0"/>
        <w:autoSpaceDN w:val="0"/>
        <w:adjustRightInd w:val="0"/>
        <w:jc w:val="center"/>
        <w:rPr>
          <w:rFonts w:ascii="Calibri" w:hAnsi="Calibri" w:cs="Arial"/>
          <w:b/>
          <w:bCs/>
          <w:sz w:val="18"/>
          <w:szCs w:val="18"/>
        </w:rPr>
      </w:pPr>
    </w:p>
    <w:p w:rsidR="0020362F" w:rsidRPr="00591CB7" w:rsidRDefault="0020362F" w:rsidP="00314FF9">
      <w:pPr>
        <w:pStyle w:val="Paragrafoelenco"/>
        <w:widowControl w:val="0"/>
        <w:numPr>
          <w:ilvl w:val="0"/>
          <w:numId w:val="44"/>
        </w:numPr>
        <w:autoSpaceDE w:val="0"/>
        <w:ind w:left="0" w:firstLine="0"/>
        <w:jc w:val="both"/>
        <w:rPr>
          <w:rFonts w:asciiTheme="minorHAnsi" w:hAnsiTheme="minorHAnsi" w:cstheme="minorHAnsi"/>
        </w:rPr>
      </w:pPr>
      <w:r w:rsidRPr="00591CB7">
        <w:rPr>
          <w:rFonts w:asciiTheme="minorHAnsi" w:hAnsiTheme="minorHAnsi" w:cstheme="minorHAnsi"/>
        </w:rPr>
        <w:t xml:space="preserve">Contro l’avviso di accertamento, il provvedimento che irroga le sanzioni, il provvedimento che respinge l’istanza di rimborso, può essere proposto ricorso secondo le disposizioni di cui al </w:t>
      </w:r>
      <w:hyperlink r:id="rId13" w:tgtFrame="BT" w:history="1">
        <w:r w:rsidRPr="00591CB7">
          <w:rPr>
            <w:rStyle w:val="Collegamentoipertestuale"/>
            <w:rFonts w:asciiTheme="minorHAnsi" w:hAnsiTheme="minorHAnsi" w:cstheme="minorHAnsi"/>
          </w:rPr>
          <w:t>D.Lgs. n. 546/92</w:t>
        </w:r>
      </w:hyperlink>
      <w:r w:rsidRPr="00591CB7">
        <w:rPr>
          <w:rFonts w:asciiTheme="minorHAnsi" w:hAnsiTheme="minorHAnsi" w:cstheme="minorHAnsi"/>
        </w:rPr>
        <w:t xml:space="preserve"> e successive modificazioni ed integrazioni.</w:t>
      </w:r>
    </w:p>
    <w:p w:rsidR="0020362F" w:rsidRPr="00591CB7" w:rsidRDefault="0020362F" w:rsidP="0020362F">
      <w:pPr>
        <w:widowControl w:val="0"/>
        <w:tabs>
          <w:tab w:val="left" w:pos="882"/>
        </w:tabs>
        <w:autoSpaceDE w:val="0"/>
        <w:jc w:val="both"/>
        <w:rPr>
          <w:rFonts w:asciiTheme="minorHAnsi" w:hAnsiTheme="minorHAnsi" w:cstheme="minorHAnsi"/>
        </w:rPr>
      </w:pPr>
      <w:r w:rsidRPr="00591CB7">
        <w:rPr>
          <w:rFonts w:asciiTheme="minorHAnsi" w:hAnsiTheme="minorHAnsi" w:cstheme="minorHAnsi"/>
          <w:b/>
        </w:rPr>
        <w:t>2.</w:t>
      </w:r>
      <w:r w:rsidRPr="00591CB7">
        <w:rPr>
          <w:rFonts w:asciiTheme="minorHAnsi" w:hAnsiTheme="minorHAnsi" w:cstheme="minorHAnsi"/>
        </w:rPr>
        <w:t xml:space="preserve"> Il ricorso deve essere proposto entro 60 giorni dalla data di notificazione dell’avviso di accertamento o di ogni altro atto da impugnare.</w:t>
      </w:r>
    </w:p>
    <w:p w:rsidR="0020362F" w:rsidRDefault="0020362F" w:rsidP="0020362F">
      <w:pPr>
        <w:widowControl w:val="0"/>
        <w:autoSpaceDE w:val="0"/>
        <w:autoSpaceDN w:val="0"/>
        <w:adjustRightInd w:val="0"/>
        <w:jc w:val="both"/>
        <w:rPr>
          <w:rFonts w:asciiTheme="minorHAnsi" w:hAnsiTheme="minorHAnsi" w:cstheme="minorHAnsi"/>
        </w:rPr>
      </w:pPr>
      <w:r w:rsidRPr="00591CB7">
        <w:rPr>
          <w:rFonts w:asciiTheme="minorHAnsi" w:hAnsiTheme="minorHAnsi" w:cstheme="minorHAnsi"/>
          <w:b/>
        </w:rPr>
        <w:t>3.</w:t>
      </w:r>
      <w:r w:rsidRPr="00591CB7">
        <w:rPr>
          <w:rFonts w:asciiTheme="minorHAnsi" w:hAnsiTheme="minorHAnsi" w:cstheme="minorHAnsi"/>
        </w:rPr>
        <w:t xml:space="preserve"> Per le controversie di valore non superiore a 50.000 euro, si applica l’art. 17-bis del </w:t>
      </w:r>
      <w:hyperlink r:id="rId14" w:tgtFrame="BT" w:history="1">
        <w:r w:rsidRPr="00591CB7">
          <w:rPr>
            <w:rStyle w:val="Collegamentoipertestuale"/>
            <w:rFonts w:asciiTheme="minorHAnsi" w:hAnsiTheme="minorHAnsi" w:cstheme="minorHAnsi"/>
          </w:rPr>
          <w:t>D.Lgs. 546/1992</w:t>
        </w:r>
      </w:hyperlink>
      <w:r w:rsidRPr="00591CB7">
        <w:rPr>
          <w:rFonts w:asciiTheme="minorHAnsi" w:hAnsiTheme="minorHAnsi" w:cstheme="minorHAnsi"/>
        </w:rPr>
        <w:t>.</w:t>
      </w:r>
    </w:p>
    <w:p w:rsidR="00CE247F" w:rsidRPr="00CE247F" w:rsidRDefault="00CE247F" w:rsidP="0020362F">
      <w:pPr>
        <w:widowControl w:val="0"/>
        <w:autoSpaceDE w:val="0"/>
        <w:autoSpaceDN w:val="0"/>
        <w:adjustRightInd w:val="0"/>
        <w:jc w:val="both"/>
        <w:rPr>
          <w:rFonts w:asciiTheme="minorHAnsi" w:hAnsiTheme="minorHAnsi" w:cstheme="minorHAnsi"/>
        </w:rPr>
      </w:pPr>
      <w:r>
        <w:rPr>
          <w:rFonts w:asciiTheme="minorHAnsi" w:eastAsia="Yu Gothic Medium" w:hAnsiTheme="minorHAnsi" w:cstheme="minorHAnsi"/>
          <w:b/>
          <w:bCs/>
          <w:spacing w:val="-1"/>
        </w:rPr>
        <w:t xml:space="preserve">4. </w:t>
      </w:r>
      <w:r w:rsidRPr="00CE247F">
        <w:rPr>
          <w:rFonts w:asciiTheme="minorHAnsi" w:eastAsia="Yu Gothic Medium" w:hAnsiTheme="minorHAnsi" w:cstheme="minorHAnsi"/>
          <w:b/>
          <w:bCs/>
          <w:spacing w:val="-1"/>
        </w:rPr>
        <w:t>S</w:t>
      </w:r>
      <w:r w:rsidRPr="00CE247F">
        <w:rPr>
          <w:rFonts w:asciiTheme="minorHAnsi" w:eastAsia="Yu Gothic Medium" w:hAnsiTheme="minorHAnsi" w:cstheme="minorHAnsi"/>
          <w:b/>
          <w:bCs/>
        </w:rPr>
        <w:t>i</w:t>
      </w:r>
      <w:r w:rsidRPr="00CE247F">
        <w:rPr>
          <w:rFonts w:asciiTheme="minorHAnsi" w:eastAsia="Yu Gothic Medium" w:hAnsiTheme="minorHAnsi" w:cstheme="minorHAnsi"/>
          <w:b/>
          <w:bCs/>
          <w:spacing w:val="51"/>
        </w:rPr>
        <w:t xml:space="preserve"> </w:t>
      </w:r>
      <w:r w:rsidRPr="00CE247F">
        <w:rPr>
          <w:rFonts w:asciiTheme="minorHAnsi" w:eastAsia="Yu Gothic Medium" w:hAnsiTheme="minorHAnsi" w:cstheme="minorHAnsi"/>
          <w:b/>
          <w:bCs/>
          <w:spacing w:val="-3"/>
        </w:rPr>
        <w:t>a</w:t>
      </w:r>
      <w:r w:rsidRPr="00CE247F">
        <w:rPr>
          <w:rFonts w:asciiTheme="minorHAnsi" w:eastAsia="Yu Gothic Medium" w:hAnsiTheme="minorHAnsi" w:cstheme="minorHAnsi"/>
          <w:b/>
          <w:bCs/>
          <w:spacing w:val="1"/>
        </w:rPr>
        <w:t>p</w:t>
      </w:r>
      <w:r w:rsidRPr="00CE247F">
        <w:rPr>
          <w:rFonts w:asciiTheme="minorHAnsi" w:eastAsia="Yu Gothic Medium" w:hAnsiTheme="minorHAnsi" w:cstheme="minorHAnsi"/>
          <w:b/>
          <w:bCs/>
          <w:spacing w:val="-2"/>
        </w:rPr>
        <w:t>pl</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rPr>
        <w:t>ca,</w:t>
      </w:r>
      <w:r w:rsidRPr="00CE247F">
        <w:rPr>
          <w:rFonts w:asciiTheme="minorHAnsi" w:eastAsia="Yu Gothic Medium" w:hAnsiTheme="minorHAnsi" w:cstheme="minorHAnsi"/>
          <w:b/>
          <w:bCs/>
          <w:spacing w:val="49"/>
        </w:rPr>
        <w:t xml:space="preserve"> </w:t>
      </w:r>
      <w:r w:rsidRPr="00CE247F">
        <w:rPr>
          <w:rFonts w:asciiTheme="minorHAnsi" w:eastAsia="Yu Gothic Medium" w:hAnsiTheme="minorHAnsi" w:cstheme="minorHAnsi"/>
          <w:b/>
          <w:bCs/>
          <w:spacing w:val="-2"/>
        </w:rPr>
        <w:t>s</w:t>
      </w:r>
      <w:r w:rsidRPr="00CE247F">
        <w:rPr>
          <w:rFonts w:asciiTheme="minorHAnsi" w:eastAsia="Yu Gothic Medium" w:hAnsiTheme="minorHAnsi" w:cstheme="minorHAnsi"/>
          <w:b/>
          <w:bCs/>
        </w:rPr>
        <w:t>ec</w:t>
      </w:r>
      <w:r w:rsidRPr="00CE247F">
        <w:rPr>
          <w:rFonts w:asciiTheme="minorHAnsi" w:eastAsia="Yu Gothic Medium" w:hAnsiTheme="minorHAnsi" w:cstheme="minorHAnsi"/>
          <w:b/>
          <w:bCs/>
          <w:spacing w:val="-2"/>
        </w:rPr>
        <w:t>on</w:t>
      </w:r>
      <w:r w:rsidRPr="00CE247F">
        <w:rPr>
          <w:rFonts w:asciiTheme="minorHAnsi" w:eastAsia="Yu Gothic Medium" w:hAnsiTheme="minorHAnsi" w:cstheme="minorHAnsi"/>
          <w:b/>
          <w:bCs/>
          <w:spacing w:val="1"/>
        </w:rPr>
        <w:t>d</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48"/>
        </w:rPr>
        <w:t xml:space="preserve"> </w:t>
      </w:r>
      <w:r w:rsidRPr="00CE247F">
        <w:rPr>
          <w:rFonts w:asciiTheme="minorHAnsi" w:eastAsia="Yu Gothic Medium" w:hAnsiTheme="minorHAnsi" w:cstheme="minorHAnsi"/>
          <w:b/>
          <w:bCs/>
          <w:spacing w:val="1"/>
        </w:rPr>
        <w:t>l</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50"/>
        </w:rPr>
        <w:t xml:space="preserve"> </w:t>
      </w:r>
      <w:r w:rsidRPr="00CE247F">
        <w:rPr>
          <w:rFonts w:asciiTheme="minorHAnsi" w:eastAsia="Yu Gothic Medium" w:hAnsiTheme="minorHAnsi" w:cstheme="minorHAnsi"/>
          <w:b/>
          <w:bCs/>
          <w:spacing w:val="-5"/>
        </w:rPr>
        <w:t>m</w:t>
      </w:r>
      <w:r w:rsidRPr="00CE247F">
        <w:rPr>
          <w:rFonts w:asciiTheme="minorHAnsi" w:eastAsia="Yu Gothic Medium" w:hAnsiTheme="minorHAnsi" w:cstheme="minorHAnsi"/>
          <w:b/>
          <w:bCs/>
          <w:spacing w:val="1"/>
        </w:rPr>
        <w:t>od</w:t>
      </w:r>
      <w:r w:rsidRPr="00CE247F">
        <w:rPr>
          <w:rFonts w:asciiTheme="minorHAnsi" w:eastAsia="Yu Gothic Medium" w:hAnsiTheme="minorHAnsi" w:cstheme="minorHAnsi"/>
          <w:b/>
          <w:bCs/>
        </w:rPr>
        <w:t>a</w:t>
      </w:r>
      <w:r w:rsidRPr="00CE247F">
        <w:rPr>
          <w:rFonts w:asciiTheme="minorHAnsi" w:eastAsia="Yu Gothic Medium" w:hAnsiTheme="minorHAnsi" w:cstheme="minorHAnsi"/>
          <w:b/>
          <w:bCs/>
          <w:spacing w:val="-2"/>
        </w:rPr>
        <w:t>l</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spacing w:val="-2"/>
        </w:rPr>
        <w:t>t</w:t>
      </w:r>
      <w:r w:rsidRPr="00CE247F">
        <w:rPr>
          <w:rFonts w:asciiTheme="minorHAnsi" w:eastAsia="Yu Gothic Medium" w:hAnsiTheme="minorHAnsi" w:cstheme="minorHAnsi"/>
          <w:b/>
          <w:bCs/>
        </w:rPr>
        <w:t>à</w:t>
      </w:r>
      <w:r w:rsidRPr="00CE247F">
        <w:rPr>
          <w:rFonts w:asciiTheme="minorHAnsi" w:eastAsia="Yu Gothic Medium" w:hAnsiTheme="minorHAnsi" w:cstheme="minorHAnsi"/>
          <w:b/>
          <w:bCs/>
          <w:spacing w:val="49"/>
        </w:rPr>
        <w:t xml:space="preserve"> </w:t>
      </w:r>
      <w:r w:rsidRPr="00CE247F">
        <w:rPr>
          <w:rFonts w:asciiTheme="minorHAnsi" w:eastAsia="Yu Gothic Medium" w:hAnsiTheme="minorHAnsi" w:cstheme="minorHAnsi"/>
          <w:b/>
          <w:bCs/>
          <w:spacing w:val="1"/>
        </w:rPr>
        <w:t>p</w:t>
      </w:r>
      <w:r w:rsidRPr="00CE247F">
        <w:rPr>
          <w:rFonts w:asciiTheme="minorHAnsi" w:eastAsia="Yu Gothic Medium" w:hAnsiTheme="minorHAnsi" w:cstheme="minorHAnsi"/>
          <w:b/>
          <w:bCs/>
          <w:spacing w:val="-3"/>
        </w:rPr>
        <w:t>r</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2"/>
        </w:rPr>
        <w:t>vi</w:t>
      </w:r>
      <w:r w:rsidRPr="00CE247F">
        <w:rPr>
          <w:rFonts w:asciiTheme="minorHAnsi" w:eastAsia="Yu Gothic Medium" w:hAnsiTheme="minorHAnsi" w:cstheme="minorHAnsi"/>
          <w:b/>
          <w:bCs/>
          <w:spacing w:val="1"/>
        </w:rPr>
        <w:t>st</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47"/>
        </w:rPr>
        <w:t xml:space="preserve"> </w:t>
      </w:r>
      <w:r w:rsidRPr="00CE247F">
        <w:rPr>
          <w:rFonts w:asciiTheme="minorHAnsi" w:eastAsia="Yu Gothic Medium" w:hAnsiTheme="minorHAnsi" w:cstheme="minorHAnsi"/>
          <w:b/>
          <w:bCs/>
          <w:spacing w:val="1"/>
        </w:rPr>
        <w:t>d</w:t>
      </w:r>
      <w:r w:rsidRPr="00CE247F">
        <w:rPr>
          <w:rFonts w:asciiTheme="minorHAnsi" w:eastAsia="Yu Gothic Medium" w:hAnsiTheme="minorHAnsi" w:cstheme="minorHAnsi"/>
          <w:b/>
          <w:bCs/>
          <w:spacing w:val="-3"/>
        </w:rPr>
        <w:t>a</w:t>
      </w:r>
      <w:r w:rsidRPr="00CE247F">
        <w:rPr>
          <w:rFonts w:asciiTheme="minorHAnsi" w:eastAsia="Yu Gothic Medium" w:hAnsiTheme="minorHAnsi" w:cstheme="minorHAnsi"/>
          <w:b/>
          <w:bCs/>
          <w:spacing w:val="1"/>
        </w:rPr>
        <w:t>l</w:t>
      </w:r>
      <w:r w:rsidRPr="00CE247F">
        <w:rPr>
          <w:rFonts w:asciiTheme="minorHAnsi" w:eastAsia="Yu Gothic Medium" w:hAnsiTheme="minorHAnsi" w:cstheme="minorHAnsi"/>
          <w:b/>
          <w:bCs/>
          <w:spacing w:val="-2"/>
        </w:rPr>
        <w:t>l</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51"/>
        </w:rPr>
        <w:t xml:space="preserve"> </w:t>
      </w:r>
      <w:r w:rsidRPr="00CE247F">
        <w:rPr>
          <w:rFonts w:asciiTheme="minorHAnsi" w:eastAsia="Yu Gothic Medium" w:hAnsiTheme="minorHAnsi" w:cstheme="minorHAnsi"/>
          <w:b/>
          <w:bCs/>
          <w:spacing w:val="-2"/>
        </w:rPr>
        <w:t>s</w:t>
      </w:r>
      <w:r w:rsidRPr="00CE247F">
        <w:rPr>
          <w:rFonts w:asciiTheme="minorHAnsi" w:eastAsia="Yu Gothic Medium" w:hAnsiTheme="minorHAnsi" w:cstheme="minorHAnsi"/>
          <w:b/>
          <w:bCs/>
          <w:spacing w:val="1"/>
        </w:rPr>
        <w:t>p</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rPr>
        <w:t>c</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spacing w:val="-3"/>
        </w:rPr>
        <w:t>f</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spacing w:val="-3"/>
        </w:rPr>
        <w:t>c</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51"/>
        </w:rPr>
        <w:t xml:space="preserve"> </w:t>
      </w:r>
      <w:r w:rsidRPr="00CE247F">
        <w:rPr>
          <w:rFonts w:asciiTheme="minorHAnsi" w:eastAsia="Yu Gothic Medium" w:hAnsiTheme="minorHAnsi" w:cstheme="minorHAnsi"/>
          <w:b/>
          <w:bCs/>
          <w:spacing w:val="-3"/>
        </w:rPr>
        <w:t>r</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2"/>
        </w:rPr>
        <w:t>g</w:t>
      </w:r>
      <w:r w:rsidRPr="00CE247F">
        <w:rPr>
          <w:rFonts w:asciiTheme="minorHAnsi" w:eastAsia="Yu Gothic Medium" w:hAnsiTheme="minorHAnsi" w:cstheme="minorHAnsi"/>
          <w:b/>
          <w:bCs/>
          <w:spacing w:val="1"/>
        </w:rPr>
        <w:t>ol</w:t>
      </w:r>
      <w:r w:rsidRPr="00CE247F">
        <w:rPr>
          <w:rFonts w:asciiTheme="minorHAnsi" w:eastAsia="Yu Gothic Medium" w:hAnsiTheme="minorHAnsi" w:cstheme="minorHAnsi"/>
          <w:b/>
          <w:bCs/>
        </w:rPr>
        <w:t>a</w:t>
      </w:r>
      <w:r w:rsidRPr="00CE247F">
        <w:rPr>
          <w:rFonts w:asciiTheme="minorHAnsi" w:eastAsia="Yu Gothic Medium" w:hAnsiTheme="minorHAnsi" w:cstheme="minorHAnsi"/>
          <w:b/>
          <w:bCs/>
          <w:spacing w:val="-5"/>
        </w:rPr>
        <w:t>m</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1"/>
        </w:rPr>
        <w:t>n</w:t>
      </w:r>
      <w:r w:rsidRPr="00CE247F">
        <w:rPr>
          <w:rFonts w:asciiTheme="minorHAnsi" w:eastAsia="Yu Gothic Medium" w:hAnsiTheme="minorHAnsi" w:cstheme="minorHAnsi"/>
          <w:b/>
          <w:bCs/>
          <w:spacing w:val="-2"/>
        </w:rPr>
        <w:t>t</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51"/>
        </w:rPr>
        <w:t xml:space="preserve"> </w:t>
      </w:r>
      <w:r w:rsidRPr="00CE247F">
        <w:rPr>
          <w:rFonts w:asciiTheme="minorHAnsi" w:eastAsia="Yu Gothic Medium" w:hAnsiTheme="minorHAnsi" w:cstheme="minorHAnsi"/>
          <w:b/>
          <w:bCs/>
        </w:rPr>
        <w:t>c</w:t>
      </w:r>
      <w:r w:rsidRPr="00CE247F">
        <w:rPr>
          <w:rFonts w:asciiTheme="minorHAnsi" w:eastAsia="Yu Gothic Medium" w:hAnsiTheme="minorHAnsi" w:cstheme="minorHAnsi"/>
          <w:b/>
          <w:bCs/>
          <w:spacing w:val="1"/>
        </w:rPr>
        <w:t>o</w:t>
      </w:r>
      <w:r w:rsidRPr="00CE247F">
        <w:rPr>
          <w:rFonts w:asciiTheme="minorHAnsi" w:eastAsia="Yu Gothic Medium" w:hAnsiTheme="minorHAnsi" w:cstheme="minorHAnsi"/>
          <w:b/>
          <w:bCs/>
          <w:spacing w:val="-5"/>
        </w:rPr>
        <w:t>m</w:t>
      </w:r>
      <w:r w:rsidRPr="00CE247F">
        <w:rPr>
          <w:rFonts w:asciiTheme="minorHAnsi" w:eastAsia="Yu Gothic Medium" w:hAnsiTheme="minorHAnsi" w:cstheme="minorHAnsi"/>
          <w:b/>
          <w:bCs/>
          <w:spacing w:val="1"/>
        </w:rPr>
        <w:t>un</w:t>
      </w:r>
      <w:r w:rsidRPr="00CE247F">
        <w:rPr>
          <w:rFonts w:asciiTheme="minorHAnsi" w:eastAsia="Yu Gothic Medium" w:hAnsiTheme="minorHAnsi" w:cstheme="minorHAnsi"/>
          <w:b/>
          <w:bCs/>
          <w:spacing w:val="-3"/>
        </w:rPr>
        <w:t>a</w:t>
      </w:r>
      <w:r w:rsidRPr="00CE247F">
        <w:rPr>
          <w:rFonts w:asciiTheme="minorHAnsi" w:eastAsia="Yu Gothic Medium" w:hAnsiTheme="minorHAnsi" w:cstheme="minorHAnsi"/>
          <w:b/>
          <w:bCs/>
          <w:spacing w:val="-2"/>
        </w:rPr>
        <w:t>l</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rPr>
        <w:t xml:space="preserve">, </w:t>
      </w:r>
      <w:r w:rsidRPr="00CE247F">
        <w:rPr>
          <w:rFonts w:asciiTheme="minorHAnsi" w:eastAsia="Yu Gothic Medium" w:hAnsiTheme="minorHAnsi" w:cstheme="minorHAnsi"/>
          <w:b/>
          <w:bCs/>
          <w:spacing w:val="1"/>
        </w:rPr>
        <w:t>l</w:t>
      </w:r>
      <w:r w:rsidRPr="00CE247F">
        <w:rPr>
          <w:rFonts w:asciiTheme="minorHAnsi" w:eastAsia="Yu Gothic Medium" w:hAnsiTheme="minorHAnsi" w:cstheme="minorHAnsi"/>
          <w:b/>
          <w:bCs/>
          <w:spacing w:val="-3"/>
        </w:rPr>
        <w:t>’</w:t>
      </w:r>
      <w:r w:rsidRPr="00CE247F">
        <w:rPr>
          <w:rFonts w:asciiTheme="minorHAnsi" w:eastAsia="Yu Gothic Medium" w:hAnsiTheme="minorHAnsi" w:cstheme="minorHAnsi"/>
          <w:b/>
          <w:bCs/>
          <w:spacing w:val="1"/>
        </w:rPr>
        <w:t>is</w:t>
      </w:r>
      <w:r w:rsidRPr="00CE247F">
        <w:rPr>
          <w:rFonts w:asciiTheme="minorHAnsi" w:eastAsia="Yu Gothic Medium" w:hAnsiTheme="minorHAnsi" w:cstheme="minorHAnsi"/>
          <w:b/>
          <w:bCs/>
          <w:spacing w:val="-2"/>
        </w:rPr>
        <w:t>ti</w:t>
      </w:r>
      <w:r w:rsidRPr="00CE247F">
        <w:rPr>
          <w:rFonts w:asciiTheme="minorHAnsi" w:eastAsia="Yu Gothic Medium" w:hAnsiTheme="minorHAnsi" w:cstheme="minorHAnsi"/>
          <w:b/>
          <w:bCs/>
          <w:spacing w:val="1"/>
        </w:rPr>
        <w:t>t</w:t>
      </w:r>
      <w:r w:rsidRPr="00CE247F">
        <w:rPr>
          <w:rFonts w:asciiTheme="minorHAnsi" w:eastAsia="Yu Gothic Medium" w:hAnsiTheme="minorHAnsi" w:cstheme="minorHAnsi"/>
          <w:b/>
          <w:bCs/>
          <w:spacing w:val="-2"/>
        </w:rPr>
        <w:t>ut</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5"/>
        </w:rPr>
        <w:t xml:space="preserve"> </w:t>
      </w:r>
      <w:r w:rsidRPr="00CE247F">
        <w:rPr>
          <w:rFonts w:asciiTheme="minorHAnsi" w:eastAsia="Yu Gothic Medium" w:hAnsiTheme="minorHAnsi" w:cstheme="minorHAnsi"/>
          <w:b/>
          <w:bCs/>
          <w:spacing w:val="1"/>
        </w:rPr>
        <w:t>d</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spacing w:val="-1"/>
        </w:rPr>
        <w:t>l</w:t>
      </w:r>
      <w:r w:rsidRPr="00CE247F">
        <w:rPr>
          <w:rFonts w:asciiTheme="minorHAnsi" w:eastAsia="Yu Gothic Medium" w:hAnsiTheme="minorHAnsi" w:cstheme="minorHAnsi"/>
          <w:b/>
          <w:bCs/>
          <w:spacing w:val="1"/>
        </w:rPr>
        <w:t>l</w:t>
      </w:r>
      <w:r w:rsidRPr="00CE247F">
        <w:rPr>
          <w:rFonts w:asciiTheme="minorHAnsi" w:eastAsia="Yu Gothic Medium" w:hAnsiTheme="minorHAnsi" w:cstheme="minorHAnsi"/>
          <w:b/>
          <w:bCs/>
          <w:spacing w:val="-3"/>
        </w:rPr>
        <w:t>’</w:t>
      </w:r>
      <w:r w:rsidRPr="00CE247F">
        <w:rPr>
          <w:rFonts w:asciiTheme="minorHAnsi" w:eastAsia="Yu Gothic Medium" w:hAnsiTheme="minorHAnsi" w:cstheme="minorHAnsi"/>
          <w:b/>
          <w:bCs/>
        </w:rPr>
        <w:t>accer</w:t>
      </w:r>
      <w:r w:rsidRPr="00CE247F">
        <w:rPr>
          <w:rFonts w:asciiTheme="minorHAnsi" w:eastAsia="Yu Gothic Medium" w:hAnsiTheme="minorHAnsi" w:cstheme="minorHAnsi"/>
          <w:b/>
          <w:bCs/>
          <w:spacing w:val="-2"/>
        </w:rPr>
        <w:t>t</w:t>
      </w:r>
      <w:r w:rsidRPr="00CE247F">
        <w:rPr>
          <w:rFonts w:asciiTheme="minorHAnsi" w:eastAsia="Yu Gothic Medium" w:hAnsiTheme="minorHAnsi" w:cstheme="minorHAnsi"/>
          <w:b/>
          <w:bCs/>
          <w:spacing w:val="-3"/>
        </w:rPr>
        <w:t>am</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1"/>
        </w:rPr>
        <w:t>nt</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2"/>
        </w:rPr>
        <w:t xml:space="preserve"> </w:t>
      </w:r>
      <w:r w:rsidRPr="00CE247F">
        <w:rPr>
          <w:rFonts w:asciiTheme="minorHAnsi" w:eastAsia="Yu Gothic Medium" w:hAnsiTheme="minorHAnsi" w:cstheme="minorHAnsi"/>
          <w:b/>
          <w:bCs/>
        </w:rPr>
        <w:t>c</w:t>
      </w:r>
      <w:r w:rsidRPr="00CE247F">
        <w:rPr>
          <w:rFonts w:asciiTheme="minorHAnsi" w:eastAsia="Yu Gothic Medium" w:hAnsiTheme="minorHAnsi" w:cstheme="minorHAnsi"/>
          <w:b/>
          <w:bCs/>
          <w:spacing w:val="-2"/>
        </w:rPr>
        <w:t>o</w:t>
      </w:r>
      <w:r w:rsidRPr="00CE247F">
        <w:rPr>
          <w:rFonts w:asciiTheme="minorHAnsi" w:eastAsia="Yu Gothic Medium" w:hAnsiTheme="minorHAnsi" w:cstheme="minorHAnsi"/>
          <w:b/>
          <w:bCs/>
        </w:rPr>
        <w:t>n</w:t>
      </w:r>
      <w:r w:rsidRPr="00CE247F">
        <w:rPr>
          <w:rFonts w:asciiTheme="minorHAnsi" w:eastAsia="Yu Gothic Medium" w:hAnsiTheme="minorHAnsi" w:cstheme="minorHAnsi"/>
          <w:b/>
          <w:bCs/>
          <w:spacing w:val="6"/>
        </w:rPr>
        <w:t xml:space="preserve"> </w:t>
      </w:r>
      <w:r w:rsidRPr="00CE247F">
        <w:rPr>
          <w:rFonts w:asciiTheme="minorHAnsi" w:eastAsia="Yu Gothic Medium" w:hAnsiTheme="minorHAnsi" w:cstheme="minorHAnsi"/>
          <w:b/>
          <w:bCs/>
          <w:spacing w:val="-3"/>
        </w:rPr>
        <w:t>a</w:t>
      </w:r>
      <w:r w:rsidRPr="00CE247F">
        <w:rPr>
          <w:rFonts w:asciiTheme="minorHAnsi" w:eastAsia="Yu Gothic Medium" w:hAnsiTheme="minorHAnsi" w:cstheme="minorHAnsi"/>
          <w:b/>
          <w:bCs/>
          <w:spacing w:val="1"/>
        </w:rPr>
        <w:t>d</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spacing w:val="1"/>
        </w:rPr>
        <w:t>s</w:t>
      </w:r>
      <w:r w:rsidRPr="00CE247F">
        <w:rPr>
          <w:rFonts w:asciiTheme="minorHAnsi" w:eastAsia="Yu Gothic Medium" w:hAnsiTheme="minorHAnsi" w:cstheme="minorHAnsi"/>
          <w:b/>
          <w:bCs/>
          <w:spacing w:val="-2"/>
        </w:rPr>
        <w:t>i</w:t>
      </w:r>
      <w:r w:rsidRPr="00CE247F">
        <w:rPr>
          <w:rFonts w:asciiTheme="minorHAnsi" w:eastAsia="Yu Gothic Medium" w:hAnsiTheme="minorHAnsi" w:cstheme="minorHAnsi"/>
          <w:b/>
          <w:bCs/>
          <w:spacing w:val="1"/>
        </w:rPr>
        <w:t>o</w:t>
      </w:r>
      <w:r w:rsidRPr="00CE247F">
        <w:rPr>
          <w:rFonts w:asciiTheme="minorHAnsi" w:eastAsia="Yu Gothic Medium" w:hAnsiTheme="minorHAnsi" w:cstheme="minorHAnsi"/>
          <w:b/>
          <w:bCs/>
          <w:spacing w:val="-2"/>
        </w:rPr>
        <w:t>n</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1"/>
        </w:rPr>
        <w:t xml:space="preserve"> s</w:t>
      </w:r>
      <w:r w:rsidRPr="00CE247F">
        <w:rPr>
          <w:rFonts w:asciiTheme="minorHAnsi" w:eastAsia="Yu Gothic Medium" w:hAnsiTheme="minorHAnsi" w:cstheme="minorHAnsi"/>
          <w:b/>
          <w:bCs/>
          <w:spacing w:val="-2"/>
        </w:rPr>
        <w:t>u</w:t>
      </w:r>
      <w:r w:rsidRPr="00CE247F">
        <w:rPr>
          <w:rFonts w:asciiTheme="minorHAnsi" w:eastAsia="Yu Gothic Medium" w:hAnsiTheme="minorHAnsi" w:cstheme="minorHAnsi"/>
          <w:b/>
          <w:bCs/>
          <w:spacing w:val="1"/>
        </w:rPr>
        <w:t>l</w:t>
      </w:r>
      <w:r w:rsidRPr="00CE247F">
        <w:rPr>
          <w:rFonts w:asciiTheme="minorHAnsi" w:eastAsia="Yu Gothic Medium" w:hAnsiTheme="minorHAnsi" w:cstheme="minorHAnsi"/>
          <w:b/>
          <w:bCs/>
          <w:spacing w:val="-2"/>
        </w:rPr>
        <w:t>l</w:t>
      </w:r>
      <w:r w:rsidRPr="00CE247F">
        <w:rPr>
          <w:rFonts w:asciiTheme="minorHAnsi" w:eastAsia="Yu Gothic Medium" w:hAnsiTheme="minorHAnsi" w:cstheme="minorHAnsi"/>
          <w:b/>
          <w:bCs/>
        </w:rPr>
        <w:t>a</w:t>
      </w:r>
      <w:r w:rsidRPr="00CE247F">
        <w:rPr>
          <w:rFonts w:asciiTheme="minorHAnsi" w:eastAsia="Yu Gothic Medium" w:hAnsiTheme="minorHAnsi" w:cstheme="minorHAnsi"/>
          <w:b/>
          <w:bCs/>
          <w:spacing w:val="4"/>
        </w:rPr>
        <w:t xml:space="preserve"> </w:t>
      </w:r>
      <w:r w:rsidRPr="00CE247F">
        <w:rPr>
          <w:rFonts w:asciiTheme="minorHAnsi" w:eastAsia="Yu Gothic Medium" w:hAnsiTheme="minorHAnsi" w:cstheme="minorHAnsi"/>
          <w:b/>
          <w:bCs/>
          <w:spacing w:val="1"/>
        </w:rPr>
        <w:t>b</w:t>
      </w:r>
      <w:r w:rsidRPr="00CE247F">
        <w:rPr>
          <w:rFonts w:asciiTheme="minorHAnsi" w:eastAsia="Yu Gothic Medium" w:hAnsiTheme="minorHAnsi" w:cstheme="minorHAnsi"/>
          <w:b/>
          <w:bCs/>
          <w:spacing w:val="-3"/>
        </w:rPr>
        <w:t>a</w:t>
      </w:r>
      <w:r w:rsidRPr="00CE247F">
        <w:rPr>
          <w:rFonts w:asciiTheme="minorHAnsi" w:eastAsia="Yu Gothic Medium" w:hAnsiTheme="minorHAnsi" w:cstheme="minorHAnsi"/>
          <w:b/>
          <w:bCs/>
          <w:spacing w:val="1"/>
        </w:rPr>
        <w:t>s</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1"/>
        </w:rPr>
        <w:t xml:space="preserve"> d</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rPr>
        <w:t>i</w:t>
      </w:r>
      <w:r w:rsidRPr="00CE247F">
        <w:rPr>
          <w:rFonts w:asciiTheme="minorHAnsi" w:eastAsia="Yu Gothic Medium" w:hAnsiTheme="minorHAnsi" w:cstheme="minorHAnsi"/>
          <w:b/>
          <w:bCs/>
          <w:spacing w:val="5"/>
        </w:rPr>
        <w:t xml:space="preserve"> </w:t>
      </w:r>
      <w:r w:rsidRPr="00CE247F">
        <w:rPr>
          <w:rFonts w:asciiTheme="minorHAnsi" w:eastAsia="Yu Gothic Medium" w:hAnsiTheme="minorHAnsi" w:cstheme="minorHAnsi"/>
          <w:b/>
          <w:bCs/>
          <w:spacing w:val="1"/>
        </w:rPr>
        <w:t>p</w:t>
      </w:r>
      <w:r w:rsidRPr="00CE247F">
        <w:rPr>
          <w:rFonts w:asciiTheme="minorHAnsi" w:eastAsia="Yu Gothic Medium" w:hAnsiTheme="minorHAnsi" w:cstheme="minorHAnsi"/>
          <w:b/>
          <w:bCs/>
          <w:spacing w:val="-3"/>
        </w:rPr>
        <w:t>r</w:t>
      </w:r>
      <w:r w:rsidRPr="00CE247F">
        <w:rPr>
          <w:rFonts w:asciiTheme="minorHAnsi" w:eastAsia="Yu Gothic Medium" w:hAnsiTheme="minorHAnsi" w:cstheme="minorHAnsi"/>
          <w:b/>
          <w:bCs/>
          <w:spacing w:val="-2"/>
        </w:rPr>
        <w:t>in</w:t>
      </w:r>
      <w:r w:rsidRPr="00CE247F">
        <w:rPr>
          <w:rFonts w:asciiTheme="minorHAnsi" w:eastAsia="Yu Gothic Medium" w:hAnsiTheme="minorHAnsi" w:cstheme="minorHAnsi"/>
          <w:b/>
          <w:bCs/>
        </w:rPr>
        <w:t>c</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spacing w:val="-2"/>
        </w:rPr>
        <w:t>p</w:t>
      </w:r>
      <w:r w:rsidRPr="00CE247F">
        <w:rPr>
          <w:rFonts w:asciiTheme="minorHAnsi" w:eastAsia="Yu Gothic Medium" w:hAnsiTheme="minorHAnsi" w:cstheme="minorHAnsi"/>
          <w:b/>
          <w:bCs/>
        </w:rPr>
        <w:t>i</w:t>
      </w:r>
      <w:r w:rsidRPr="00CE247F">
        <w:rPr>
          <w:rFonts w:asciiTheme="minorHAnsi" w:eastAsia="Yu Gothic Medium" w:hAnsiTheme="minorHAnsi" w:cstheme="minorHAnsi"/>
          <w:b/>
          <w:bCs/>
          <w:spacing w:val="5"/>
        </w:rPr>
        <w:t xml:space="preserve"> </w:t>
      </w:r>
      <w:r w:rsidRPr="00CE247F">
        <w:rPr>
          <w:rFonts w:asciiTheme="minorHAnsi" w:eastAsia="Yu Gothic Medium" w:hAnsiTheme="minorHAnsi" w:cstheme="minorHAnsi"/>
          <w:b/>
          <w:bCs/>
        </w:rPr>
        <w:t>e</w:t>
      </w:r>
      <w:r w:rsidRPr="00CE247F">
        <w:rPr>
          <w:rFonts w:asciiTheme="minorHAnsi" w:eastAsia="Yu Gothic Medium" w:hAnsiTheme="minorHAnsi" w:cstheme="minorHAnsi"/>
          <w:b/>
          <w:bCs/>
          <w:spacing w:val="1"/>
        </w:rPr>
        <w:t xml:space="preserve"> d</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rPr>
        <w:t>i</w:t>
      </w:r>
      <w:r w:rsidRPr="00CE247F">
        <w:rPr>
          <w:rFonts w:asciiTheme="minorHAnsi" w:eastAsia="Yu Gothic Medium" w:hAnsiTheme="minorHAnsi" w:cstheme="minorHAnsi"/>
          <w:b/>
          <w:bCs/>
          <w:spacing w:val="5"/>
        </w:rPr>
        <w:t xml:space="preserve"> </w:t>
      </w:r>
      <w:r w:rsidRPr="00CE247F">
        <w:rPr>
          <w:rFonts w:asciiTheme="minorHAnsi" w:eastAsia="Yu Gothic Medium" w:hAnsiTheme="minorHAnsi" w:cstheme="minorHAnsi"/>
          <w:b/>
          <w:bCs/>
        </w:rPr>
        <w:t>c</w:t>
      </w:r>
      <w:r w:rsidRPr="00CE247F">
        <w:rPr>
          <w:rFonts w:asciiTheme="minorHAnsi" w:eastAsia="Yu Gothic Medium" w:hAnsiTheme="minorHAnsi" w:cstheme="minorHAnsi"/>
          <w:b/>
          <w:bCs/>
          <w:spacing w:val="-3"/>
        </w:rPr>
        <w:t>r</w:t>
      </w:r>
      <w:r w:rsidRPr="00CE247F">
        <w:rPr>
          <w:rFonts w:asciiTheme="minorHAnsi" w:eastAsia="Yu Gothic Medium" w:hAnsiTheme="minorHAnsi" w:cstheme="minorHAnsi"/>
          <w:b/>
          <w:bCs/>
          <w:spacing w:val="1"/>
        </w:rPr>
        <w:t>it</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rPr>
        <w:t>ri</w:t>
      </w:r>
      <w:r w:rsidRPr="00CE247F">
        <w:rPr>
          <w:rFonts w:asciiTheme="minorHAnsi" w:eastAsia="Yu Gothic Medium" w:hAnsiTheme="minorHAnsi" w:cstheme="minorHAnsi"/>
          <w:b/>
          <w:bCs/>
          <w:spacing w:val="2"/>
        </w:rPr>
        <w:t xml:space="preserve"> </w:t>
      </w:r>
      <w:r w:rsidRPr="00CE247F">
        <w:rPr>
          <w:rFonts w:asciiTheme="minorHAnsi" w:eastAsia="Yu Gothic Medium" w:hAnsiTheme="minorHAnsi" w:cstheme="minorHAnsi"/>
          <w:b/>
          <w:bCs/>
          <w:spacing w:val="1"/>
        </w:rPr>
        <w:t>d</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rPr>
        <w:t xml:space="preserve">l </w:t>
      </w:r>
      <w:r w:rsidRPr="00CE247F">
        <w:rPr>
          <w:rFonts w:asciiTheme="minorHAnsi" w:eastAsia="Yu Gothic Medium" w:hAnsiTheme="minorHAnsi" w:cstheme="minorHAnsi"/>
          <w:b/>
          <w:bCs/>
          <w:spacing w:val="-2"/>
        </w:rPr>
        <w:t>D</w:t>
      </w:r>
      <w:r w:rsidRPr="00CE247F">
        <w:rPr>
          <w:rFonts w:asciiTheme="minorHAnsi" w:eastAsia="Yu Gothic Medium" w:hAnsiTheme="minorHAnsi" w:cstheme="minorHAnsi"/>
          <w:b/>
          <w:bCs/>
        </w:rPr>
        <w:t>ecre</w:t>
      </w:r>
      <w:r w:rsidRPr="00CE247F">
        <w:rPr>
          <w:rFonts w:asciiTheme="minorHAnsi" w:eastAsia="Yu Gothic Medium" w:hAnsiTheme="minorHAnsi" w:cstheme="minorHAnsi"/>
          <w:b/>
          <w:bCs/>
          <w:spacing w:val="-2"/>
        </w:rPr>
        <w:t>t</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24"/>
        </w:rPr>
        <w:t xml:space="preserve"> </w:t>
      </w:r>
      <w:r w:rsidRPr="00CE247F">
        <w:rPr>
          <w:rFonts w:asciiTheme="minorHAnsi" w:eastAsia="Yu Gothic Medium" w:hAnsiTheme="minorHAnsi" w:cstheme="minorHAnsi"/>
          <w:b/>
          <w:bCs/>
          <w:spacing w:val="-2"/>
        </w:rPr>
        <w:t>L</w:t>
      </w:r>
      <w:r w:rsidRPr="00CE247F">
        <w:rPr>
          <w:rFonts w:asciiTheme="minorHAnsi" w:eastAsia="Yu Gothic Medium" w:hAnsiTheme="minorHAnsi" w:cstheme="minorHAnsi"/>
          <w:b/>
          <w:bCs/>
          <w:spacing w:val="-3"/>
        </w:rPr>
        <w:t>e</w:t>
      </w:r>
      <w:r w:rsidRPr="00CE247F">
        <w:rPr>
          <w:rFonts w:asciiTheme="minorHAnsi" w:eastAsia="Yu Gothic Medium" w:hAnsiTheme="minorHAnsi" w:cstheme="minorHAnsi"/>
          <w:b/>
          <w:bCs/>
          <w:spacing w:val="1"/>
        </w:rPr>
        <w:t>g</w:t>
      </w:r>
      <w:r w:rsidRPr="00CE247F">
        <w:rPr>
          <w:rFonts w:asciiTheme="minorHAnsi" w:eastAsia="Yu Gothic Medium" w:hAnsiTheme="minorHAnsi" w:cstheme="minorHAnsi"/>
          <w:b/>
          <w:bCs/>
          <w:spacing w:val="-2"/>
        </w:rPr>
        <w:t>i</w:t>
      </w:r>
      <w:r w:rsidRPr="00CE247F">
        <w:rPr>
          <w:rFonts w:asciiTheme="minorHAnsi" w:eastAsia="Yu Gothic Medium" w:hAnsiTheme="minorHAnsi" w:cstheme="minorHAnsi"/>
          <w:b/>
          <w:bCs/>
          <w:spacing w:val="1"/>
        </w:rPr>
        <w:t>s</w:t>
      </w:r>
      <w:r w:rsidRPr="00CE247F">
        <w:rPr>
          <w:rFonts w:asciiTheme="minorHAnsi" w:eastAsia="Yu Gothic Medium" w:hAnsiTheme="minorHAnsi" w:cstheme="minorHAnsi"/>
          <w:b/>
          <w:bCs/>
          <w:spacing w:val="-2"/>
        </w:rPr>
        <w:t>l</w:t>
      </w:r>
      <w:r w:rsidRPr="00CE247F">
        <w:rPr>
          <w:rFonts w:asciiTheme="minorHAnsi" w:eastAsia="Yu Gothic Medium" w:hAnsiTheme="minorHAnsi" w:cstheme="minorHAnsi"/>
          <w:b/>
          <w:bCs/>
        </w:rPr>
        <w:t>a</w:t>
      </w:r>
      <w:r w:rsidRPr="00CE247F">
        <w:rPr>
          <w:rFonts w:asciiTheme="minorHAnsi" w:eastAsia="Yu Gothic Medium" w:hAnsiTheme="minorHAnsi" w:cstheme="minorHAnsi"/>
          <w:b/>
          <w:bCs/>
          <w:spacing w:val="-2"/>
        </w:rPr>
        <w:t>t</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spacing w:val="-2"/>
        </w:rPr>
        <w:t>v</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22"/>
        </w:rPr>
        <w:t xml:space="preserve"> </w:t>
      </w:r>
      <w:r w:rsidRPr="00CE247F">
        <w:rPr>
          <w:rFonts w:asciiTheme="minorHAnsi" w:eastAsia="Yu Gothic Medium" w:hAnsiTheme="minorHAnsi" w:cstheme="minorHAnsi"/>
          <w:b/>
          <w:bCs/>
          <w:spacing w:val="1"/>
        </w:rPr>
        <w:t>1</w:t>
      </w:r>
      <w:r w:rsidRPr="00CE247F">
        <w:rPr>
          <w:rFonts w:asciiTheme="minorHAnsi" w:eastAsia="Yu Gothic Medium" w:hAnsiTheme="minorHAnsi" w:cstheme="minorHAnsi"/>
          <w:b/>
          <w:bCs/>
        </w:rPr>
        <w:t>9</w:t>
      </w:r>
      <w:r w:rsidRPr="00CE247F">
        <w:rPr>
          <w:rFonts w:asciiTheme="minorHAnsi" w:eastAsia="Yu Gothic Medium" w:hAnsiTheme="minorHAnsi" w:cstheme="minorHAnsi"/>
          <w:b/>
          <w:bCs/>
          <w:spacing w:val="22"/>
        </w:rPr>
        <w:t xml:space="preserve"> </w:t>
      </w:r>
      <w:r w:rsidRPr="00CE247F">
        <w:rPr>
          <w:rFonts w:asciiTheme="minorHAnsi" w:eastAsia="Yu Gothic Medium" w:hAnsiTheme="minorHAnsi" w:cstheme="minorHAnsi"/>
          <w:b/>
          <w:bCs/>
          <w:spacing w:val="-2"/>
        </w:rPr>
        <w:t>g</w:t>
      </w:r>
      <w:r w:rsidRPr="00CE247F">
        <w:rPr>
          <w:rFonts w:asciiTheme="minorHAnsi" w:eastAsia="Yu Gothic Medium" w:hAnsiTheme="minorHAnsi" w:cstheme="minorHAnsi"/>
          <w:b/>
          <w:bCs/>
          <w:spacing w:val="1"/>
        </w:rPr>
        <w:t>i</w:t>
      </w:r>
      <w:r w:rsidRPr="00CE247F">
        <w:rPr>
          <w:rFonts w:asciiTheme="minorHAnsi" w:eastAsia="Yu Gothic Medium" w:hAnsiTheme="minorHAnsi" w:cstheme="minorHAnsi"/>
          <w:b/>
          <w:bCs/>
          <w:spacing w:val="-2"/>
        </w:rPr>
        <w:t>ug</w:t>
      </w:r>
      <w:r w:rsidRPr="00CE247F">
        <w:rPr>
          <w:rFonts w:asciiTheme="minorHAnsi" w:eastAsia="Yu Gothic Medium" w:hAnsiTheme="minorHAnsi" w:cstheme="minorHAnsi"/>
          <w:b/>
          <w:bCs/>
          <w:spacing w:val="1"/>
        </w:rPr>
        <w:t>n</w:t>
      </w:r>
      <w:r w:rsidRPr="00CE247F">
        <w:rPr>
          <w:rFonts w:asciiTheme="minorHAnsi" w:eastAsia="Yu Gothic Medium" w:hAnsiTheme="minorHAnsi" w:cstheme="minorHAnsi"/>
          <w:b/>
          <w:bCs/>
        </w:rPr>
        <w:t>o</w:t>
      </w:r>
      <w:r w:rsidRPr="00CE247F">
        <w:rPr>
          <w:rFonts w:asciiTheme="minorHAnsi" w:eastAsia="Yu Gothic Medium" w:hAnsiTheme="minorHAnsi" w:cstheme="minorHAnsi"/>
          <w:b/>
          <w:bCs/>
          <w:spacing w:val="22"/>
        </w:rPr>
        <w:t xml:space="preserve"> </w:t>
      </w:r>
      <w:r w:rsidRPr="00CE247F">
        <w:rPr>
          <w:rFonts w:asciiTheme="minorHAnsi" w:eastAsia="Yu Gothic Medium" w:hAnsiTheme="minorHAnsi" w:cstheme="minorHAnsi"/>
          <w:b/>
          <w:bCs/>
          <w:spacing w:val="-2"/>
        </w:rPr>
        <w:t>19</w:t>
      </w:r>
      <w:r w:rsidRPr="00CE247F">
        <w:rPr>
          <w:rFonts w:asciiTheme="minorHAnsi" w:eastAsia="Yu Gothic Medium" w:hAnsiTheme="minorHAnsi" w:cstheme="minorHAnsi"/>
          <w:b/>
          <w:bCs/>
          <w:spacing w:val="1"/>
        </w:rPr>
        <w:t>97</w:t>
      </w:r>
      <w:r w:rsidRPr="00CE247F">
        <w:rPr>
          <w:rFonts w:asciiTheme="minorHAnsi" w:eastAsia="Yu Gothic Medium" w:hAnsiTheme="minorHAnsi" w:cstheme="minorHAnsi"/>
          <w:b/>
          <w:bCs/>
        </w:rPr>
        <w:t>,</w:t>
      </w:r>
      <w:r w:rsidRPr="00CE247F">
        <w:rPr>
          <w:rFonts w:asciiTheme="minorHAnsi" w:eastAsia="Yu Gothic Medium" w:hAnsiTheme="minorHAnsi" w:cstheme="minorHAnsi"/>
          <w:b/>
          <w:bCs/>
          <w:spacing w:val="20"/>
        </w:rPr>
        <w:t xml:space="preserve"> </w:t>
      </w:r>
      <w:r w:rsidRPr="00CE247F">
        <w:rPr>
          <w:rFonts w:asciiTheme="minorHAnsi" w:eastAsia="Yu Gothic Medium" w:hAnsiTheme="minorHAnsi" w:cstheme="minorHAnsi"/>
          <w:b/>
          <w:bCs/>
          <w:spacing w:val="1"/>
        </w:rPr>
        <w:t>n</w:t>
      </w:r>
      <w:r w:rsidRPr="00CE247F">
        <w:rPr>
          <w:rFonts w:asciiTheme="minorHAnsi" w:eastAsia="Yu Gothic Medium" w:hAnsiTheme="minorHAnsi" w:cstheme="minorHAnsi"/>
          <w:b/>
          <w:bCs/>
        </w:rPr>
        <w:t>.</w:t>
      </w:r>
      <w:r w:rsidRPr="00CE247F">
        <w:rPr>
          <w:rFonts w:asciiTheme="minorHAnsi" w:eastAsia="Yu Gothic Medium" w:hAnsiTheme="minorHAnsi" w:cstheme="minorHAnsi"/>
          <w:b/>
          <w:bCs/>
          <w:spacing w:val="21"/>
        </w:rPr>
        <w:t xml:space="preserve"> </w:t>
      </w:r>
      <w:r w:rsidRPr="00CE247F">
        <w:rPr>
          <w:rFonts w:asciiTheme="minorHAnsi" w:eastAsia="Yu Gothic Medium" w:hAnsiTheme="minorHAnsi" w:cstheme="minorHAnsi"/>
          <w:b/>
          <w:bCs/>
          <w:spacing w:val="-2"/>
        </w:rPr>
        <w:t>2</w:t>
      </w:r>
      <w:r w:rsidRPr="00CE247F">
        <w:rPr>
          <w:rFonts w:asciiTheme="minorHAnsi" w:eastAsia="Yu Gothic Medium" w:hAnsiTheme="minorHAnsi" w:cstheme="minorHAnsi"/>
          <w:b/>
          <w:bCs/>
          <w:spacing w:val="1"/>
        </w:rPr>
        <w:t>18</w:t>
      </w:r>
      <w:r w:rsidRPr="00CE247F">
        <w:rPr>
          <w:rFonts w:asciiTheme="minorHAnsi" w:eastAsia="Yu Gothic Medium" w:hAnsiTheme="minorHAnsi" w:cstheme="minorHAnsi"/>
          <w:b/>
          <w:bCs/>
        </w:rPr>
        <w:t>,</w:t>
      </w:r>
    </w:p>
    <w:p w:rsidR="00CE247F" w:rsidRPr="00CE247F" w:rsidRDefault="00CE247F" w:rsidP="00CE247F">
      <w:pPr>
        <w:widowControl w:val="0"/>
        <w:tabs>
          <w:tab w:val="left" w:pos="1102"/>
        </w:tabs>
        <w:autoSpaceDE w:val="0"/>
        <w:autoSpaceDN w:val="0"/>
        <w:adjustRightInd w:val="0"/>
        <w:jc w:val="both"/>
        <w:rPr>
          <w:rFonts w:asciiTheme="minorHAnsi" w:hAnsiTheme="minorHAnsi" w:cstheme="minorHAnsi"/>
        </w:rPr>
      </w:pPr>
      <w:r w:rsidRPr="00CE247F">
        <w:rPr>
          <w:rFonts w:asciiTheme="minorHAnsi" w:hAnsiTheme="minorHAnsi" w:cstheme="minorHAnsi"/>
        </w:rPr>
        <w:tab/>
      </w:r>
    </w:p>
    <w:p w:rsidR="0020362F" w:rsidRDefault="0020362F" w:rsidP="0020362F">
      <w:pPr>
        <w:widowControl w:val="0"/>
        <w:overflowPunct w:val="0"/>
        <w:autoSpaceDE w:val="0"/>
        <w:autoSpaceDN w:val="0"/>
        <w:adjustRightInd w:val="0"/>
        <w:jc w:val="center"/>
        <w:rPr>
          <w:rFonts w:ascii="Calibri" w:hAnsi="Calibri" w:cs="Arial"/>
          <w:b/>
          <w:bCs/>
          <w:sz w:val="18"/>
          <w:szCs w:val="18"/>
        </w:rPr>
      </w:pPr>
    </w:p>
    <w:p w:rsidR="00F84B8D" w:rsidRDefault="00F84B8D" w:rsidP="00F002CC">
      <w:pPr>
        <w:jc w:val="center"/>
        <w:rPr>
          <w:rFonts w:asciiTheme="minorHAnsi" w:hAnsiTheme="minorHAnsi" w:cstheme="minorHAnsi"/>
          <w:b/>
          <w:sz w:val="32"/>
          <w:szCs w:val="32"/>
        </w:rPr>
      </w:pPr>
    </w:p>
    <w:p w:rsidR="0020362F" w:rsidRPr="00AB7218" w:rsidRDefault="0020362F" w:rsidP="0020362F">
      <w:pPr>
        <w:autoSpaceDE w:val="0"/>
        <w:autoSpaceDN w:val="0"/>
        <w:adjustRightInd w:val="0"/>
        <w:jc w:val="center"/>
        <w:rPr>
          <w:rFonts w:ascii="Calibri" w:hAnsi="Calibri" w:cs="Calibri"/>
          <w:sz w:val="22"/>
          <w:szCs w:val="22"/>
        </w:rPr>
      </w:pPr>
      <w:r w:rsidRPr="00F002CC">
        <w:rPr>
          <w:rFonts w:asciiTheme="minorHAnsi" w:hAnsiTheme="minorHAnsi" w:cstheme="minorHAnsi"/>
          <w:b/>
          <w:sz w:val="32"/>
          <w:szCs w:val="32"/>
        </w:rPr>
        <w:t xml:space="preserve">TITOLO </w:t>
      </w:r>
      <w:r>
        <w:rPr>
          <w:rFonts w:asciiTheme="minorHAnsi" w:hAnsiTheme="minorHAnsi" w:cstheme="minorHAnsi"/>
          <w:b/>
          <w:sz w:val="32"/>
          <w:szCs w:val="32"/>
        </w:rPr>
        <w:t>VI – DISPOSIZIONI FINALI ED ENTRATA IN VIGORE</w:t>
      </w:r>
    </w:p>
    <w:p w:rsidR="00F84B8D" w:rsidRDefault="00F84B8D" w:rsidP="00F002CC">
      <w:pPr>
        <w:jc w:val="center"/>
        <w:rPr>
          <w:rFonts w:asciiTheme="minorHAnsi" w:hAnsiTheme="minorHAnsi" w:cstheme="minorHAnsi"/>
          <w:b/>
          <w:sz w:val="32"/>
          <w:szCs w:val="32"/>
        </w:rPr>
      </w:pPr>
    </w:p>
    <w:p w:rsidR="0020362F" w:rsidRPr="0020362F" w:rsidRDefault="0020362F" w:rsidP="0020362F">
      <w:pPr>
        <w:widowControl w:val="0"/>
        <w:overflowPunct w:val="0"/>
        <w:autoSpaceDE w:val="0"/>
        <w:autoSpaceDN w:val="0"/>
        <w:adjustRightInd w:val="0"/>
        <w:jc w:val="center"/>
        <w:rPr>
          <w:rFonts w:ascii="Calibri" w:hAnsi="Calibri" w:cs="Arial"/>
          <w:b/>
          <w:bCs/>
        </w:rPr>
      </w:pPr>
      <w:r w:rsidRPr="0020362F">
        <w:rPr>
          <w:rFonts w:ascii="Calibri" w:hAnsi="Calibri" w:cs="Arial"/>
          <w:b/>
          <w:bCs/>
        </w:rPr>
        <w:t>ART. 4</w:t>
      </w:r>
      <w:r w:rsidR="004D005D">
        <w:rPr>
          <w:rFonts w:ascii="Calibri" w:hAnsi="Calibri" w:cs="Arial"/>
          <w:b/>
          <w:bCs/>
        </w:rPr>
        <w:t>6</w:t>
      </w:r>
      <w:r w:rsidRPr="0020362F">
        <w:rPr>
          <w:rFonts w:ascii="Calibri" w:hAnsi="Calibri" w:cs="Arial"/>
          <w:b/>
          <w:bCs/>
        </w:rPr>
        <w:t xml:space="preserve"> – Disposizioni finali e Entrata in vigore</w:t>
      </w:r>
    </w:p>
    <w:p w:rsidR="0020362F" w:rsidRPr="00591CB7" w:rsidRDefault="0020362F" w:rsidP="00314FF9">
      <w:pPr>
        <w:numPr>
          <w:ilvl w:val="0"/>
          <w:numId w:val="46"/>
        </w:numPr>
        <w:autoSpaceDE w:val="0"/>
        <w:autoSpaceDN w:val="0"/>
        <w:adjustRightInd w:val="0"/>
        <w:ind w:left="0" w:firstLine="0"/>
        <w:jc w:val="both"/>
        <w:rPr>
          <w:rFonts w:ascii="Calibri" w:hAnsi="Calibri" w:cs="Calibri"/>
        </w:rPr>
      </w:pPr>
      <w:r w:rsidRPr="00591CB7">
        <w:rPr>
          <w:rFonts w:ascii="Calibri" w:hAnsi="Calibri" w:cs="Calibri"/>
        </w:rPr>
        <w:t>Per quanto non previsto espressamente nel presente regolamento, si rinvia alle disposizioni di Legge vigenti in materia.</w:t>
      </w:r>
    </w:p>
    <w:p w:rsidR="0020362F" w:rsidRPr="00591CB7" w:rsidRDefault="0020362F" w:rsidP="00314FF9">
      <w:pPr>
        <w:numPr>
          <w:ilvl w:val="0"/>
          <w:numId w:val="46"/>
        </w:numPr>
        <w:autoSpaceDE w:val="0"/>
        <w:autoSpaceDN w:val="0"/>
        <w:adjustRightInd w:val="0"/>
        <w:ind w:left="0" w:firstLine="0"/>
        <w:jc w:val="both"/>
        <w:rPr>
          <w:rFonts w:ascii="Calibri" w:hAnsi="Calibri" w:cs="Calibri"/>
        </w:rPr>
      </w:pPr>
      <w:r w:rsidRPr="00591CB7">
        <w:rPr>
          <w:rFonts w:ascii="Calibri" w:hAnsi="Calibri" w:cs="Calibri"/>
        </w:rPr>
        <w:t>Il presente regolamento si adegua automaticamente alle modificazioni della normativa nazionale e comunitaria, in materia tributaria. I richiami e le citazioni di norme contenute nel presente regolamento si devono intendere riferiti al testo di legge vigente.</w:t>
      </w:r>
    </w:p>
    <w:p w:rsidR="0020362F" w:rsidRPr="00591CB7" w:rsidRDefault="0020362F" w:rsidP="00314FF9">
      <w:pPr>
        <w:numPr>
          <w:ilvl w:val="0"/>
          <w:numId w:val="46"/>
        </w:numPr>
        <w:autoSpaceDE w:val="0"/>
        <w:autoSpaceDN w:val="0"/>
        <w:adjustRightInd w:val="0"/>
        <w:ind w:left="0" w:firstLine="0"/>
        <w:jc w:val="both"/>
        <w:rPr>
          <w:rFonts w:ascii="Calibri" w:hAnsi="Calibri" w:cs="Calibri"/>
        </w:rPr>
      </w:pPr>
      <w:r w:rsidRPr="00591CB7">
        <w:rPr>
          <w:rFonts w:ascii="Calibri" w:hAnsi="Calibri" w:cs="Calibri"/>
        </w:rPr>
        <w:t>Tutte le disposizioni contenute nel previgente Regolamento IUC – Componente TARI – trovano applicazione sino al 31 dicembre 2019</w:t>
      </w:r>
    </w:p>
    <w:p w:rsidR="0020362F" w:rsidRPr="00BE70F6" w:rsidRDefault="0020362F" w:rsidP="00314FF9">
      <w:pPr>
        <w:widowControl w:val="0"/>
        <w:numPr>
          <w:ilvl w:val="0"/>
          <w:numId w:val="46"/>
        </w:numPr>
        <w:overflowPunct w:val="0"/>
        <w:autoSpaceDE w:val="0"/>
        <w:autoSpaceDN w:val="0"/>
        <w:adjustRightInd w:val="0"/>
        <w:ind w:left="0" w:firstLine="0"/>
        <w:jc w:val="both"/>
        <w:rPr>
          <w:rFonts w:ascii="Calibri" w:hAnsi="Calibri" w:cs="Arial"/>
          <w:b/>
          <w:bCs/>
        </w:rPr>
      </w:pPr>
      <w:r w:rsidRPr="00BE70F6">
        <w:rPr>
          <w:rFonts w:ascii="Calibri" w:hAnsi="Calibri" w:cs="Arial"/>
          <w:b/>
          <w:bCs/>
        </w:rPr>
        <w:t>Il presente regolamento entra in vigore dal 1° gennaio 202</w:t>
      </w:r>
      <w:r w:rsidR="00B05F8B" w:rsidRPr="00BE70F6">
        <w:rPr>
          <w:rFonts w:ascii="Calibri" w:hAnsi="Calibri" w:cs="Arial"/>
          <w:b/>
          <w:bCs/>
        </w:rPr>
        <w:t>1</w:t>
      </w:r>
      <w:r w:rsidR="002507D8" w:rsidRPr="00BE70F6">
        <w:rPr>
          <w:rFonts w:ascii="Calibri" w:hAnsi="Calibri" w:cs="Arial"/>
          <w:b/>
          <w:bCs/>
        </w:rPr>
        <w:t>.</w:t>
      </w:r>
    </w:p>
    <w:p w:rsidR="0020362F" w:rsidRPr="004D005D" w:rsidRDefault="0020362F" w:rsidP="0020362F">
      <w:pPr>
        <w:autoSpaceDE w:val="0"/>
        <w:autoSpaceDN w:val="0"/>
        <w:adjustRightInd w:val="0"/>
        <w:jc w:val="both"/>
        <w:rPr>
          <w:rFonts w:ascii="Calibri" w:hAnsi="Calibri" w:cs="Calibri"/>
          <w:b/>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F84B8D" w:rsidRDefault="00F84B8D"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20362F" w:rsidRDefault="0020362F" w:rsidP="00F002CC">
      <w:pPr>
        <w:jc w:val="center"/>
        <w:rPr>
          <w:rFonts w:asciiTheme="minorHAnsi" w:hAnsiTheme="minorHAnsi" w:cstheme="minorHAnsi"/>
          <w:b/>
          <w:sz w:val="32"/>
          <w:szCs w:val="32"/>
        </w:rPr>
      </w:pPr>
    </w:p>
    <w:p w:rsidR="00BE70F6" w:rsidRDefault="00BE70F6" w:rsidP="00F002CC">
      <w:pPr>
        <w:jc w:val="center"/>
        <w:rPr>
          <w:rFonts w:asciiTheme="minorHAnsi" w:hAnsiTheme="minorHAnsi" w:cstheme="minorHAnsi"/>
          <w:b/>
          <w:sz w:val="32"/>
          <w:szCs w:val="32"/>
        </w:rPr>
      </w:pPr>
    </w:p>
    <w:p w:rsidR="002D087D" w:rsidRDefault="002D087D" w:rsidP="0020362F">
      <w:pPr>
        <w:widowControl w:val="0"/>
        <w:autoSpaceDE w:val="0"/>
        <w:autoSpaceDN w:val="0"/>
        <w:adjustRightInd w:val="0"/>
        <w:rPr>
          <w:rFonts w:ascii="Calibri" w:hAnsi="Calibri" w:cs="Arial"/>
          <w:b/>
          <w:bCs/>
        </w:rPr>
      </w:pPr>
    </w:p>
    <w:p w:rsidR="0020362F" w:rsidRPr="00591CB7" w:rsidRDefault="0020362F" w:rsidP="0020362F">
      <w:pPr>
        <w:rPr>
          <w:rFonts w:ascii="Calibri" w:hAnsi="Calibri"/>
          <w:b/>
          <w:u w:val="single"/>
        </w:rPr>
      </w:pPr>
      <w:r w:rsidRPr="00591CB7">
        <w:rPr>
          <w:rFonts w:ascii="Calibri" w:hAnsi="Calibri"/>
          <w:b/>
          <w:u w:val="single"/>
        </w:rPr>
        <w:t>ALLEGATO “</w:t>
      </w:r>
      <w:r w:rsidR="00C84A7E">
        <w:rPr>
          <w:rFonts w:ascii="Calibri" w:hAnsi="Calibri"/>
          <w:b/>
          <w:u w:val="single"/>
        </w:rPr>
        <w:t>A</w:t>
      </w:r>
      <w:r w:rsidRPr="00591CB7">
        <w:rPr>
          <w:rFonts w:ascii="Calibri" w:hAnsi="Calibri"/>
          <w:b/>
          <w:u w:val="single"/>
        </w:rPr>
        <w:t xml:space="preserve">” </w:t>
      </w:r>
    </w:p>
    <w:p w:rsidR="0020362F" w:rsidRPr="00591CB7" w:rsidRDefault="0020362F" w:rsidP="0020362F">
      <w:pPr>
        <w:rPr>
          <w:rFonts w:ascii="Calibri" w:hAnsi="Calibri"/>
          <w:b/>
        </w:rPr>
      </w:pPr>
    </w:p>
    <w:p w:rsidR="0020362F" w:rsidRPr="00591CB7" w:rsidRDefault="0020362F" w:rsidP="0020362F">
      <w:pPr>
        <w:pStyle w:val="Default"/>
        <w:rPr>
          <w:rFonts w:ascii="Calibri" w:hAnsi="Calibri" w:cs="Arial"/>
          <w:b/>
          <w:color w:val="auto"/>
        </w:rPr>
      </w:pPr>
      <w:r w:rsidRPr="00591CB7">
        <w:rPr>
          <w:rFonts w:ascii="Calibri" w:hAnsi="Calibri" w:cs="Arial"/>
          <w:b/>
          <w:color w:val="auto"/>
        </w:rPr>
        <w:t xml:space="preserve">Categorie di utenze non domestiche. </w:t>
      </w:r>
    </w:p>
    <w:p w:rsidR="0020362F" w:rsidRPr="00591CB7" w:rsidRDefault="0020362F" w:rsidP="0020362F">
      <w:pPr>
        <w:pStyle w:val="Default"/>
        <w:rPr>
          <w:rFonts w:ascii="Arial" w:hAnsi="Arial" w:cs="Arial"/>
          <w:b/>
          <w:color w:val="auto"/>
        </w:rPr>
      </w:pPr>
    </w:p>
    <w:tbl>
      <w:tblPr>
        <w:tblW w:w="9464" w:type="dxa"/>
        <w:tblBorders>
          <w:top w:val="nil"/>
          <w:left w:val="nil"/>
          <w:bottom w:val="nil"/>
          <w:right w:val="nil"/>
        </w:tblBorders>
        <w:tblLayout w:type="fixed"/>
        <w:tblLook w:val="0000"/>
      </w:tblPr>
      <w:tblGrid>
        <w:gridCol w:w="9464"/>
      </w:tblGrid>
      <w:tr w:rsidR="0020362F" w:rsidRPr="00667957" w:rsidTr="00073286">
        <w:trPr>
          <w:trHeight w:val="159"/>
        </w:trPr>
        <w:tc>
          <w:tcPr>
            <w:tcW w:w="9464" w:type="dxa"/>
            <w:tcBorders>
              <w:top w:val="single" w:sz="4" w:space="0" w:color="auto"/>
              <w:left w:val="single" w:sz="4" w:space="0" w:color="auto"/>
              <w:bottom w:val="single" w:sz="4" w:space="0" w:color="auto"/>
              <w:right w:val="single" w:sz="4" w:space="0" w:color="auto"/>
            </w:tcBorders>
          </w:tcPr>
          <w:p w:rsidR="0020362F" w:rsidRPr="00591CB7" w:rsidRDefault="0020362F" w:rsidP="00073286">
            <w:pPr>
              <w:pStyle w:val="Default"/>
              <w:jc w:val="center"/>
              <w:rPr>
                <w:rFonts w:ascii="Calibri" w:hAnsi="Calibri" w:cs="Arial"/>
                <w:color w:val="auto"/>
                <w:sz w:val="20"/>
                <w:szCs w:val="20"/>
              </w:rPr>
            </w:pPr>
            <w:r w:rsidRPr="00591CB7">
              <w:rPr>
                <w:rFonts w:ascii="Calibri" w:hAnsi="Calibri" w:cs="Arial"/>
                <w:b/>
                <w:bCs/>
                <w:color w:val="auto"/>
                <w:sz w:val="20"/>
                <w:szCs w:val="20"/>
              </w:rPr>
              <w:t>Comuni con più di 5.000 abitanti</w:t>
            </w:r>
          </w:p>
        </w:tc>
      </w:tr>
      <w:tr w:rsidR="0020362F" w:rsidRPr="00667957" w:rsidTr="00073286">
        <w:trPr>
          <w:trHeight w:val="10710"/>
        </w:trPr>
        <w:tc>
          <w:tcPr>
            <w:tcW w:w="9464" w:type="dxa"/>
            <w:tcBorders>
              <w:top w:val="single" w:sz="4" w:space="0" w:color="auto"/>
              <w:left w:val="single" w:sz="4" w:space="0" w:color="auto"/>
              <w:bottom w:val="single" w:sz="4" w:space="0" w:color="auto"/>
              <w:right w:val="single" w:sz="4" w:space="0" w:color="auto"/>
            </w:tcBorders>
          </w:tcPr>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lastRenderedPageBreak/>
              <w:t xml:space="preserve">01. Associazioni, biblioteche, musei, scuole (ballo, guida ecc.)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02. Cinematografi, teatri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03. Autorimesse, magazzini senza vendita diretta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04. Campeggi, distributori carburanti, impianti sportivi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05. Stabilimenti balneari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06. Autosaloni, esposizioni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07. Alberghi con ristorante </w:t>
            </w:r>
          </w:p>
          <w:p w:rsidR="0020362F" w:rsidRPr="00591CB7" w:rsidRDefault="0020362F" w:rsidP="00073286">
            <w:pPr>
              <w:pStyle w:val="Default"/>
              <w:spacing w:line="360" w:lineRule="auto"/>
              <w:rPr>
                <w:rFonts w:ascii="Calibri" w:hAnsi="Calibri" w:cs="Arial"/>
                <w:b/>
                <w:color w:val="auto"/>
                <w:sz w:val="20"/>
                <w:szCs w:val="20"/>
              </w:rPr>
            </w:pPr>
            <w:r w:rsidRPr="00591CB7">
              <w:rPr>
                <w:rFonts w:ascii="Calibri" w:hAnsi="Calibri" w:cs="Arial"/>
                <w:b/>
                <w:color w:val="auto"/>
                <w:sz w:val="20"/>
                <w:szCs w:val="20"/>
              </w:rPr>
              <w:t>07a Agriturismo con</w:t>
            </w:r>
            <w:r w:rsidR="00A65994">
              <w:rPr>
                <w:rFonts w:ascii="Calibri" w:hAnsi="Calibri" w:cs="Arial"/>
                <w:b/>
                <w:color w:val="auto"/>
                <w:sz w:val="20"/>
                <w:szCs w:val="20"/>
              </w:rPr>
              <w:t xml:space="preserve"> albergo e</w:t>
            </w:r>
            <w:r w:rsidRPr="00591CB7">
              <w:rPr>
                <w:rFonts w:ascii="Calibri" w:hAnsi="Calibri" w:cs="Arial"/>
                <w:b/>
                <w:color w:val="auto"/>
                <w:sz w:val="20"/>
                <w:szCs w:val="20"/>
              </w:rPr>
              <w:t xml:space="preserve"> ristorante</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08. Alberghi senza ristorante </w:t>
            </w:r>
          </w:p>
          <w:p w:rsidR="0020362F" w:rsidRPr="00591CB7" w:rsidRDefault="0020362F" w:rsidP="00073286">
            <w:pPr>
              <w:pStyle w:val="Default"/>
              <w:spacing w:line="360" w:lineRule="auto"/>
              <w:rPr>
                <w:rFonts w:ascii="Calibri" w:hAnsi="Calibri" w:cs="Arial"/>
                <w:b/>
                <w:color w:val="auto"/>
                <w:sz w:val="20"/>
                <w:szCs w:val="20"/>
              </w:rPr>
            </w:pPr>
            <w:r w:rsidRPr="00591CB7">
              <w:rPr>
                <w:rFonts w:ascii="Calibri" w:hAnsi="Calibri" w:cs="Arial"/>
                <w:b/>
                <w:color w:val="auto"/>
                <w:sz w:val="20"/>
                <w:szCs w:val="20"/>
              </w:rPr>
              <w:t xml:space="preserve">08a Agriturismo </w:t>
            </w:r>
            <w:r w:rsidR="00A65994">
              <w:rPr>
                <w:rFonts w:ascii="Calibri" w:hAnsi="Calibri" w:cs="Arial"/>
                <w:b/>
                <w:color w:val="auto"/>
                <w:sz w:val="20"/>
                <w:szCs w:val="20"/>
              </w:rPr>
              <w:t>solo con</w:t>
            </w:r>
            <w:r w:rsidRPr="00591CB7">
              <w:rPr>
                <w:rFonts w:ascii="Calibri" w:hAnsi="Calibri" w:cs="Arial"/>
                <w:b/>
                <w:color w:val="auto"/>
                <w:sz w:val="20"/>
                <w:szCs w:val="20"/>
              </w:rPr>
              <w:t xml:space="preserve"> ristorante</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09. Carceri, case di cura e di riposo, caserme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10. Ospedali </w:t>
            </w:r>
          </w:p>
          <w:p w:rsidR="0020362F" w:rsidRPr="00591CB7" w:rsidRDefault="0020362F" w:rsidP="00073286">
            <w:pPr>
              <w:pStyle w:val="Default"/>
              <w:spacing w:line="360" w:lineRule="auto"/>
              <w:rPr>
                <w:rFonts w:ascii="Calibri" w:hAnsi="Calibri" w:cs="Arial"/>
                <w:b/>
                <w:color w:val="auto"/>
                <w:sz w:val="20"/>
                <w:szCs w:val="20"/>
              </w:rPr>
            </w:pPr>
            <w:r w:rsidRPr="00591CB7">
              <w:rPr>
                <w:rFonts w:ascii="Calibri" w:hAnsi="Calibri" w:cs="Arial"/>
                <w:b/>
                <w:color w:val="auto"/>
                <w:sz w:val="20"/>
                <w:szCs w:val="20"/>
              </w:rPr>
              <w:t xml:space="preserve">11. Agenzie, uffici </w:t>
            </w:r>
          </w:p>
          <w:p w:rsidR="0020362F" w:rsidRPr="00591CB7" w:rsidRDefault="0020362F" w:rsidP="00073286">
            <w:pPr>
              <w:pStyle w:val="Default"/>
              <w:spacing w:line="360" w:lineRule="auto"/>
              <w:rPr>
                <w:rFonts w:ascii="Calibri" w:hAnsi="Calibri" w:cs="Arial"/>
                <w:b/>
                <w:color w:val="auto"/>
                <w:sz w:val="20"/>
                <w:szCs w:val="20"/>
              </w:rPr>
            </w:pPr>
            <w:r w:rsidRPr="00591CB7">
              <w:rPr>
                <w:rFonts w:ascii="Calibri" w:hAnsi="Calibri" w:cs="Arial"/>
                <w:b/>
                <w:color w:val="auto"/>
                <w:sz w:val="20"/>
                <w:szCs w:val="20"/>
              </w:rPr>
              <w:t>12. Banche e istituti di credito, studi professionali</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13. Cartolerie, librerie, negozi di beni durevoli, calzature, ferramenta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14. Edicole, farmacie, plurilicenza, tabaccai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15. Negozi di Antiquariato, cappelli, filatelia, ombrelli, tappeti, tende e tessuti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16. Banchi di mercato beni durevoli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17. Barbiere, estetista, parrucchiere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18. Attività artigianali tipo botteghe (elettricista, fabbro, falegname, idraulico, fabbro, elettricista)</w:t>
            </w:r>
            <w:r w:rsidRPr="00591CB7">
              <w:rPr>
                <w:rFonts w:ascii="Calibri" w:hAnsi="Calibri"/>
                <w:color w:val="auto"/>
                <w:sz w:val="20"/>
                <w:szCs w:val="20"/>
              </w:rPr>
              <w:t xml:space="preserv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19. Autofficina, carrozzeria, elettrauto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20. Attività industriali con capannoni di produzione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21. Attività artigianali di produzione beni specifici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22. Osterie, pizzerie, pub, ristoranti, trattorie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23. Birrerie, hamburgherie, mense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24. Bar, caffè, pasticceria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25. Generi alimentari (macellerie, pane e pasta, salumi e formaggi, supermercati)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26. Plurilicenze alimentari e miste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27. Fiori e piante, ortofrutta, pescherie, pizza al taglio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28. Ipermercati di generi misti </w:t>
            </w:r>
          </w:p>
          <w:p w:rsidR="0020362F" w:rsidRPr="00591CB7" w:rsidRDefault="0020362F" w:rsidP="00073286">
            <w:pPr>
              <w:pStyle w:val="Default"/>
              <w:spacing w:line="360" w:lineRule="auto"/>
              <w:rPr>
                <w:rFonts w:ascii="Calibri" w:hAnsi="Calibri" w:cs="Arial"/>
                <w:color w:val="auto"/>
                <w:sz w:val="20"/>
                <w:szCs w:val="20"/>
              </w:rPr>
            </w:pPr>
            <w:r w:rsidRPr="00591CB7">
              <w:rPr>
                <w:rFonts w:ascii="Calibri" w:hAnsi="Calibri" w:cs="Arial"/>
                <w:color w:val="auto"/>
                <w:sz w:val="20"/>
                <w:szCs w:val="20"/>
              </w:rPr>
              <w:t xml:space="preserve">29. Banchi di mercato generi alimentari </w:t>
            </w:r>
          </w:p>
          <w:p w:rsidR="0020362F" w:rsidRPr="00591CB7" w:rsidRDefault="0020362F" w:rsidP="00073286">
            <w:pPr>
              <w:pStyle w:val="Default"/>
              <w:spacing w:line="360" w:lineRule="auto"/>
              <w:rPr>
                <w:rFonts w:ascii="Calibri" w:hAnsi="Calibri"/>
                <w:color w:val="auto"/>
                <w:sz w:val="20"/>
                <w:szCs w:val="20"/>
              </w:rPr>
            </w:pPr>
            <w:r w:rsidRPr="00591CB7">
              <w:rPr>
                <w:rFonts w:ascii="Calibri" w:hAnsi="Calibri" w:cs="Arial"/>
                <w:color w:val="auto"/>
                <w:sz w:val="20"/>
                <w:szCs w:val="20"/>
              </w:rPr>
              <w:t xml:space="preserve">30. Discoteche, night club </w:t>
            </w:r>
          </w:p>
        </w:tc>
      </w:tr>
    </w:tbl>
    <w:p w:rsidR="0020362F" w:rsidRPr="00667957" w:rsidRDefault="0020362F" w:rsidP="0020362F">
      <w:pPr>
        <w:widowControl w:val="0"/>
        <w:overflowPunct w:val="0"/>
        <w:autoSpaceDE w:val="0"/>
        <w:autoSpaceDN w:val="0"/>
        <w:adjustRightInd w:val="0"/>
        <w:spacing w:line="200" w:lineRule="exact"/>
        <w:rPr>
          <w:color w:val="003366"/>
        </w:rPr>
      </w:pPr>
    </w:p>
    <w:p w:rsidR="0020362F" w:rsidRPr="00667957" w:rsidRDefault="0020362F" w:rsidP="0020362F">
      <w:pPr>
        <w:widowControl w:val="0"/>
        <w:overflowPunct w:val="0"/>
        <w:autoSpaceDE w:val="0"/>
        <w:autoSpaceDN w:val="0"/>
        <w:adjustRightInd w:val="0"/>
        <w:spacing w:line="200" w:lineRule="exact"/>
        <w:rPr>
          <w:color w:val="003366"/>
        </w:rPr>
      </w:pPr>
    </w:p>
    <w:p w:rsidR="0020362F" w:rsidRPr="00667957" w:rsidRDefault="0020362F" w:rsidP="0020362F">
      <w:pPr>
        <w:widowControl w:val="0"/>
        <w:overflowPunct w:val="0"/>
        <w:autoSpaceDE w:val="0"/>
        <w:autoSpaceDN w:val="0"/>
        <w:adjustRightInd w:val="0"/>
        <w:spacing w:line="200" w:lineRule="exact"/>
        <w:rPr>
          <w:color w:val="003366"/>
        </w:rPr>
      </w:pPr>
    </w:p>
    <w:p w:rsidR="0020362F" w:rsidRPr="00667957" w:rsidRDefault="0020362F" w:rsidP="0020362F">
      <w:pPr>
        <w:widowControl w:val="0"/>
        <w:overflowPunct w:val="0"/>
        <w:autoSpaceDE w:val="0"/>
        <w:autoSpaceDN w:val="0"/>
        <w:adjustRightInd w:val="0"/>
        <w:spacing w:line="200" w:lineRule="exact"/>
        <w:rPr>
          <w:color w:val="003366"/>
        </w:rPr>
      </w:pPr>
    </w:p>
    <w:p w:rsidR="0020362F" w:rsidRDefault="0020362F" w:rsidP="0020362F">
      <w:pPr>
        <w:widowControl w:val="0"/>
        <w:overflowPunct w:val="0"/>
        <w:autoSpaceDE w:val="0"/>
        <w:autoSpaceDN w:val="0"/>
        <w:adjustRightInd w:val="0"/>
        <w:spacing w:line="200" w:lineRule="exact"/>
        <w:rPr>
          <w:color w:val="003366"/>
        </w:rPr>
      </w:pPr>
    </w:p>
    <w:p w:rsidR="0020362F" w:rsidRPr="00591CB7" w:rsidRDefault="0020362F" w:rsidP="0020362F">
      <w:pPr>
        <w:autoSpaceDE w:val="0"/>
        <w:autoSpaceDN w:val="0"/>
        <w:adjustRightInd w:val="0"/>
        <w:jc w:val="both"/>
        <w:rPr>
          <w:rFonts w:ascii="Calibri" w:hAnsi="Calibri" w:cs="TimesNewRomanPSMT"/>
          <w:b/>
        </w:rPr>
      </w:pPr>
      <w:r w:rsidRPr="00591CB7">
        <w:rPr>
          <w:rFonts w:ascii="Calibri" w:hAnsi="Calibri" w:cs="TimesNewRomanPS-BoldMT"/>
          <w:b/>
          <w:bCs/>
          <w:u w:val="single"/>
        </w:rPr>
        <w:t>ALLEGATO  “</w:t>
      </w:r>
      <w:r w:rsidR="008355F0">
        <w:rPr>
          <w:rFonts w:ascii="Calibri" w:hAnsi="Calibri" w:cs="TimesNewRomanPS-BoldMT"/>
          <w:b/>
          <w:bCs/>
          <w:u w:val="single"/>
        </w:rPr>
        <w:t>B</w:t>
      </w:r>
      <w:r w:rsidRPr="00591CB7">
        <w:rPr>
          <w:rFonts w:ascii="Calibri" w:hAnsi="Calibri" w:cs="TimesNewRomanPS-BoldMT"/>
          <w:b/>
          <w:bCs/>
          <w:u w:val="single"/>
        </w:rPr>
        <w:t xml:space="preserve">”  </w:t>
      </w:r>
    </w:p>
    <w:p w:rsidR="0020362F" w:rsidRPr="00591CB7" w:rsidRDefault="0020362F" w:rsidP="0020362F">
      <w:pPr>
        <w:autoSpaceDE w:val="0"/>
        <w:autoSpaceDN w:val="0"/>
        <w:adjustRightInd w:val="0"/>
        <w:jc w:val="both"/>
        <w:rPr>
          <w:rFonts w:ascii="Calibri" w:hAnsi="Calibri" w:cs="TimesNewRomanPSMT"/>
          <w:b/>
        </w:rPr>
      </w:pPr>
      <w:r w:rsidRPr="00591CB7">
        <w:rPr>
          <w:rFonts w:ascii="Calibri" w:hAnsi="Calibri" w:cs="TimesNewRomanPSMT"/>
          <w:b/>
        </w:rPr>
        <w:t xml:space="preserve">       </w:t>
      </w:r>
    </w:p>
    <w:p w:rsidR="0020362F" w:rsidRPr="00BE70F6" w:rsidRDefault="0020362F" w:rsidP="0020362F">
      <w:pPr>
        <w:autoSpaceDE w:val="0"/>
        <w:autoSpaceDN w:val="0"/>
        <w:adjustRightInd w:val="0"/>
        <w:rPr>
          <w:rFonts w:ascii="Calibri" w:hAnsi="Calibri" w:cs="TimesNewRomanPSMT"/>
        </w:rPr>
      </w:pPr>
      <w:r w:rsidRPr="00BE70F6">
        <w:rPr>
          <w:rFonts w:ascii="Calibri" w:hAnsi="Calibri" w:cs="TimesNewRomanPSMT"/>
        </w:rPr>
        <w:t>Categorie di Utenze Non Domestiche raggruppate per Codici ATECO</w:t>
      </w:r>
    </w:p>
    <w:p w:rsidR="0020362F" w:rsidRPr="00BE70F6" w:rsidRDefault="0020362F" w:rsidP="0020362F">
      <w:pPr>
        <w:autoSpaceDE w:val="0"/>
        <w:autoSpaceDN w:val="0"/>
        <w:adjustRightInd w:val="0"/>
        <w:jc w:val="center"/>
        <w:rPr>
          <w:rFonts w:ascii="Calibri" w:hAnsi="Calibri" w:cs="TimesNewRomanPSMT"/>
        </w:rPr>
      </w:pPr>
    </w:p>
    <w:p w:rsidR="0020362F" w:rsidRPr="00BE70F6" w:rsidRDefault="0020362F" w:rsidP="0020362F">
      <w:pPr>
        <w:autoSpaceDE w:val="0"/>
        <w:autoSpaceDN w:val="0"/>
        <w:adjustRightInd w:val="0"/>
        <w:jc w:val="both"/>
        <w:rPr>
          <w:rFonts w:ascii="Calibri" w:hAnsi="Calibri" w:cs="TimesNewRomanPSMT"/>
          <w:sz w:val="22"/>
          <w:szCs w:val="22"/>
        </w:rPr>
      </w:pPr>
      <w:r w:rsidRPr="00BE70F6">
        <w:rPr>
          <w:rFonts w:ascii="Calibri" w:hAnsi="Calibri" w:cs="TimesNewRomanPSMT"/>
          <w:sz w:val="22"/>
          <w:szCs w:val="22"/>
        </w:rPr>
        <w:lastRenderedPageBreak/>
        <w:t>Le utenze non domestiche, così come identificate dal DPR. 158/1999, sono suddivise nelle seguenti categorie di attività effettuata sulla base delle classificazioni attività economiche ATECO adottata dall’ISTAT.</w:t>
      </w:r>
    </w:p>
    <w:p w:rsidR="0020362F" w:rsidRPr="00BE70F6" w:rsidRDefault="0020362F" w:rsidP="0020362F">
      <w:pPr>
        <w:autoSpaceDE w:val="0"/>
        <w:autoSpaceDN w:val="0"/>
        <w:adjustRightInd w:val="0"/>
        <w:jc w:val="both"/>
        <w:rPr>
          <w:rFonts w:ascii="Calibri" w:hAnsi="Calibri" w:cs="TimesNewRomanPSMT"/>
          <w:sz w:val="22"/>
          <w:szCs w:val="22"/>
        </w:rPr>
      </w:pPr>
      <w:r w:rsidRPr="00BE70F6">
        <w:rPr>
          <w:rFonts w:ascii="Calibri" w:hAnsi="Calibri" w:cs="TimesNewRomanPSMT"/>
          <w:sz w:val="22"/>
          <w:szCs w:val="22"/>
        </w:rPr>
        <w:t>Le attività non ricomprese nel seguente elenco sono associate alla categoria di attività che presenta maggiore analogia sotto il profilo della destinazione d’uso e della connessa potenzialità quantitativa e qualitativa a produrre rifiuti.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1 - Musei, biblioteche, scuole, associazioni, luoghi di culto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Associazioni o istituzioni con fini assistenziali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Associazioni o istituzioni culturali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Associazioni o istituzioni sportive senza bar ristoro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Associazioni o istituzioni benefiche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Associazioni o istituzioni religiose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Associazioni politiche </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Partiti politici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Associazioni sindacali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Scuole da ballo </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Musei e gallerie pubbliche e private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Scuole parificate di ogni ordine e grado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Scuole private di ogni ordine e grado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Scuole del preobbligo private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Collegi ed istituti privati di educazione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Ludoteche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Centri di istruzione e formazione lavoro</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2 - Cinematografi e teatri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Cinema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Teatri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Cinema e teatri all’aperto</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3 - Autorimesse e magazzini senza alcuna vendita diretta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Autorimesse pubbliche </w:t>
      </w:r>
      <w:r w:rsidRPr="00591CB7">
        <w:rPr>
          <w:rFonts w:ascii="Calibri" w:hAnsi="Calibri" w:cs="TimesNewRomanPSMT"/>
          <w:i/>
          <w:sz w:val="22"/>
          <w:szCs w:val="22"/>
        </w:rPr>
        <w:t>(parcheggio mezzi aziendali</w:t>
      </w:r>
      <w:r w:rsidRPr="00591CB7">
        <w:rPr>
          <w:rFonts w:ascii="Calibri" w:hAnsi="Calibri" w:cs="TimesNewRomanPSMT"/>
          <w:sz w:val="22"/>
          <w:szCs w:val="22"/>
        </w:rPr>
        <w:t>)</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Ricovero mezzi linee trasporto urbano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Tettoie destinate ad uso impianti lavaggio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Magazzino deposito in genere senza vendita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Magazzini deposito di stoccaggio</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4 - Campeggi, distributori carburanti, impianti sportivi</w:t>
      </w:r>
    </w:p>
    <w:p w:rsidR="0020362F" w:rsidRPr="00591CB7" w:rsidRDefault="0020362F" w:rsidP="0020362F">
      <w:pPr>
        <w:autoSpaceDE w:val="0"/>
        <w:autoSpaceDN w:val="0"/>
        <w:adjustRightInd w:val="0"/>
        <w:jc w:val="both"/>
        <w:rPr>
          <w:rFonts w:ascii="Calibri" w:hAnsi="Calibri" w:cs="TimesNewRomanPSMT"/>
          <w:i/>
          <w:sz w:val="22"/>
          <w:szCs w:val="22"/>
        </w:rPr>
      </w:pPr>
      <w:r w:rsidRPr="00591CB7">
        <w:rPr>
          <w:rFonts w:ascii="Calibri" w:hAnsi="Calibri" w:cs="TimesNewRomanPSMT"/>
          <w:sz w:val="22"/>
          <w:szCs w:val="22"/>
        </w:rPr>
        <w:t xml:space="preserve">Campi da calcio </w:t>
      </w:r>
      <w:r w:rsidRPr="00591CB7">
        <w:rPr>
          <w:rFonts w:ascii="Calibri" w:hAnsi="Calibri" w:cs="TimesNewRomanPSMT"/>
          <w:i/>
          <w:sz w:val="22"/>
          <w:szCs w:val="22"/>
        </w:rPr>
        <w:t>(le sole aree assoggettate al tributo)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Campi da tennis </w:t>
      </w:r>
      <w:r w:rsidRPr="00591CB7">
        <w:rPr>
          <w:rFonts w:ascii="Calibri" w:hAnsi="Calibri" w:cs="TimesNewRomanPSMT"/>
          <w:i/>
          <w:sz w:val="22"/>
          <w:szCs w:val="22"/>
        </w:rPr>
        <w:t>(le sole aree assoggettate al tributo)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Piscine </w:t>
      </w:r>
      <w:r w:rsidRPr="00591CB7">
        <w:rPr>
          <w:rFonts w:ascii="Calibri" w:hAnsi="Calibri" w:cs="TimesNewRomanPSMT"/>
          <w:i/>
          <w:sz w:val="22"/>
          <w:szCs w:val="22"/>
        </w:rPr>
        <w:t>(le sole aree assoggettate al tributo)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Palestre ginnico sportive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Distributori carburanti</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 xml:space="preserve">Categoria 5- Stabilimenti balneari * </w:t>
      </w:r>
      <w:r w:rsidRPr="00591CB7">
        <w:rPr>
          <w:rFonts w:ascii="Calibri" w:hAnsi="Calibri" w:cs="TimesNewRomanPS-BoldMT"/>
          <w:b/>
          <w:bCs/>
          <w:i/>
          <w:sz w:val="22"/>
          <w:szCs w:val="22"/>
        </w:rPr>
        <w:t>(assenti</w:t>
      </w:r>
      <w:r w:rsidRPr="00591CB7">
        <w:rPr>
          <w:rFonts w:ascii="Calibri" w:hAnsi="Calibri" w:cs="TimesNewRomanPS-BoldMT"/>
          <w:b/>
          <w:bCs/>
          <w:sz w:val="22"/>
          <w:szCs w:val="22"/>
        </w:rPr>
        <w:t>)</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Stabilimenti balneari</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6 - Esposizioni, autosaloni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Autosaloni (</w:t>
      </w:r>
      <w:r w:rsidRPr="00591CB7">
        <w:rPr>
          <w:rFonts w:ascii="Calibri" w:hAnsi="Calibri" w:cs="TimesNewRomanPSMT"/>
          <w:i/>
          <w:sz w:val="22"/>
          <w:szCs w:val="22"/>
        </w:rPr>
        <w:t>ricomprende le aree espositive e di vendita)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Saloni esposizione in genere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Gallerie d’arte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7 - Alberghi con ristorante</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8 - Alberghi senza ristorante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Ostelli per la gioventù</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Alberghi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Locande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Pensioni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Residences</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9 - Case di cura e riposo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Case di cura e di riposo </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10 - Ospedali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Ospedali </w:t>
      </w:r>
      <w:r w:rsidRPr="00591CB7">
        <w:rPr>
          <w:rFonts w:ascii="Calibri" w:hAnsi="Calibri" w:cs="TimesNewRomanPSMT"/>
          <w:i/>
          <w:sz w:val="22"/>
          <w:szCs w:val="22"/>
        </w:rPr>
        <w:t>(le sole aree assoggettate al tributo)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Cliniche private </w:t>
      </w:r>
      <w:r w:rsidRPr="00591CB7">
        <w:rPr>
          <w:rFonts w:ascii="Calibri" w:hAnsi="Calibri" w:cs="TimesNewRomanPSMT"/>
          <w:i/>
          <w:sz w:val="22"/>
          <w:szCs w:val="22"/>
        </w:rPr>
        <w:t>(le sole aree assoggettate al tributo)</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11 - Uffici, agenzie, studi professionali</w:t>
      </w:r>
    </w:p>
    <w:p w:rsidR="0020362F" w:rsidRPr="00591CB7" w:rsidRDefault="0020362F" w:rsidP="0020362F">
      <w:pPr>
        <w:autoSpaceDE w:val="0"/>
        <w:autoSpaceDN w:val="0"/>
        <w:adjustRightInd w:val="0"/>
        <w:jc w:val="both"/>
        <w:rPr>
          <w:rFonts w:ascii="Calibri" w:hAnsi="Calibri" w:cs="TimesNewRomanPSMT"/>
          <w:i/>
          <w:sz w:val="22"/>
          <w:szCs w:val="22"/>
        </w:rPr>
      </w:pPr>
      <w:r w:rsidRPr="00591CB7">
        <w:rPr>
          <w:rFonts w:ascii="Calibri" w:hAnsi="Calibri" w:cs="TimesNewRomanPSMT"/>
          <w:sz w:val="22"/>
          <w:szCs w:val="22"/>
        </w:rPr>
        <w:t xml:space="preserve">Uffici di Enti pubblici </w:t>
      </w:r>
      <w:r w:rsidRPr="00591CB7">
        <w:rPr>
          <w:rFonts w:ascii="Calibri" w:hAnsi="Calibri" w:cs="TimesNewRomanPSMT"/>
          <w:i/>
          <w:sz w:val="22"/>
          <w:szCs w:val="22"/>
        </w:rPr>
        <w:t>(diversi da quelli comunali)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Uffici postali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Studi legali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Studi notarili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Studi tecnici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Studi ragionieri, commercialisti, periti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Studi sanitari privati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Uffici assicurativi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Uffici in genere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Autoscuole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Laboratori di analisi </w:t>
      </w:r>
      <w:r w:rsidRPr="00591CB7">
        <w:rPr>
          <w:rFonts w:ascii="Calibri" w:hAnsi="Calibri" w:cs="TimesNewRomanPSMT"/>
          <w:i/>
          <w:sz w:val="22"/>
          <w:szCs w:val="22"/>
        </w:rPr>
        <w:t>(le sole aree assoggettate al tributo)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Agenzie di viaggio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Internet point </w:t>
      </w:r>
      <w:r w:rsidRPr="00591CB7">
        <w:rPr>
          <w:rFonts w:ascii="Calibri" w:hAnsi="Calibri" w:cs="TimesNewRomanPSMT"/>
          <w:i/>
          <w:sz w:val="22"/>
          <w:szCs w:val="22"/>
        </w:rPr>
        <w:t>(se non annessi ad altre attività prevalenti es. bar, tabaccherie ecc.)</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Emittenti radio tv pubbliche e private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Caserme </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12 - Banche ed istituti di credito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Istituti bancari di credito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Istituti finanziari pubblici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Istituti finanziari privati</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13 - Negozi abbigliamento, calzature, libreria, cartoleria, ferramenta e altri beni durevoli (*)</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Librerie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Cartolerie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Bazar / Empori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Abbigliamento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Pelletterie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Pelliccerie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Elettrodomestici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Materiale elettrico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Apparecchi radio tv </w:t>
      </w:r>
      <w:r w:rsidRPr="00591CB7">
        <w:rPr>
          <w:rFonts w:ascii="Calibri" w:hAnsi="Calibri" w:cs="TimesNewRomanPSMT"/>
          <w:i/>
          <w:sz w:val="22"/>
          <w:szCs w:val="22"/>
        </w:rPr>
        <w:t>(audio/video)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Telefonia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Mercerie e filati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Vendita di articoli funerari e cimiteriali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casalinghi/ biancheria per la casa/biancheria underwood</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Detersivi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lastRenderedPageBreak/>
        <w:t>Giocattoli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Colori e vernici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sportivi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Calzature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Sementi e prodotti agricoli e da giardino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Arredamenti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Materiale termoidraulico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Materiali da costruzione, ceramiche, piastrelle, legnami, ecc.,</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Prodotti di profumeria e cosmesi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Esercizi commerciali ingrosso con vendita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di mobili e macchine per uffici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Apparecchiature informatiche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vendita ricambi ed accessori per auto e natanti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Vendita animali domestici e prodotti annessi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Gioiellerie e Orologerie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Pietre e metalli preziosi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Ceramica, cristalleria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Strumenti musicali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Bigiotterie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Dischi e videocassette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di ottica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di fotografia</w:t>
      </w:r>
    </w:p>
    <w:p w:rsidR="0020362F" w:rsidRPr="00591CB7" w:rsidRDefault="0020362F" w:rsidP="0020362F">
      <w:pPr>
        <w:pBdr>
          <w:top w:val="single" w:sz="4" w:space="1" w:color="auto"/>
          <w:left w:val="single" w:sz="4" w:space="4" w:color="auto"/>
          <w:bottom w:val="single" w:sz="4" w:space="1" w:color="auto"/>
          <w:right w:val="single" w:sz="4" w:space="4" w:color="auto"/>
        </w:pBdr>
        <w:autoSpaceDE w:val="0"/>
        <w:autoSpaceDN w:val="0"/>
        <w:adjustRightInd w:val="0"/>
        <w:jc w:val="both"/>
        <w:rPr>
          <w:rFonts w:ascii="Calibri" w:hAnsi="Calibri" w:cs="TimesNewRomanPSMT"/>
          <w:b/>
          <w:sz w:val="22"/>
          <w:szCs w:val="22"/>
          <w:u w:val="single"/>
        </w:rPr>
      </w:pPr>
      <w:r w:rsidRPr="00591CB7">
        <w:rPr>
          <w:rFonts w:ascii="Calibri" w:hAnsi="Calibri" w:cs="TimesNewRomanPSMT"/>
          <w:b/>
          <w:sz w:val="22"/>
          <w:szCs w:val="22"/>
          <w:u w:val="single"/>
        </w:rPr>
        <w:t>(*) oltre all’elencazione riportata, non esaustiva, rientrano nella categoria 13 tutte le altre attività di vendita di “beni durevoli”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14 - Edicola, farmacia, tabaccaio, plurilicenze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Edicole giornali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Tabaccherie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Farmacie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Parafarmacie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Erboristerie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sanitari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di odontotecnica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Locali vendita all’ingrosso per le attività comprese nella categoria e similari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15 – Negozi particolari quali filatelia, tende e tessuti, tappeti, cappelli e ombrelli, antiquariato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Antiquariato/ oggetti d’arte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di filatelia e numismatica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Tessuti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Numismatica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Articoli da collezionismo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Attività di vendita ingrosso per le attività comprese nella categoria e similari</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16 - Banchi di mercato beni durevoli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Aree occupate da banchi di beni non alimentari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17 - Attività artigianali tipo botteghe: parrucchiere, barbiere, estetista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Istituti di bellezza, sauna, massaggi, cure estetiche ecc.</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Parrucchieri e barbieri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Sale piercing/tatuaggi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Altre aree destinate ad attività di servizi per la persona</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lastRenderedPageBreak/>
        <w:t>Categoria 18 - Attività artigianali tipo botteghe: falegname, idraulico, fabbro, elettricista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Elettricista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pulitura a secco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Lavanderie industriali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Laboratori e botteghe artigiane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Attività artigianali escluse quelle indicate in altre categorie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Falegnamerie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Legatorie/tipografie</w:t>
      </w: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19 - Carrozzeria, autofficina, elettrauto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Autofficine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Carrozzerie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Elettrauto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Officine in genere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Autolavaggi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20 - Attività industriali con capannoni di produzione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Stabilimenti industriali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21 - Attività artigianali di produzione beni specifici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Attività artigianali di produzione beni specifici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22 - Ristoranti, trattorie, osterie, pizzerie, pub</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Ristoranti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Rosticcerie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Trattorie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Friggitorie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Self service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Pizzerie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Tavole calde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Agriturismo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Osterie con cucina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Pub</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Kebab</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Attività rientranti nel comparto della ristorazione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23 - Mense, birrerie, amburgherie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Refettori in genere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Mense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Birrerie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Osterie senza cucina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Amburgherie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24 - Bar, caffè, pasticceria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Bar</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Caffè</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Bar pasticcerie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Bar gelaterie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Gelaterie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Pasticcerie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25 - Supermercato, pane e pasta, macelleria, salumi e formaggi, generi alimentari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lastRenderedPageBreak/>
        <w:t xml:space="preserve">Negozi confetterie </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generi alimentari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Panifici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Latterie/prodotti caseari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Macellerie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Salumerie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Pollerie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prodotti surgelati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Supermercati alimentari e simili con vendita minuto/ingrosso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Bottiglierie, vendita vino /enoteche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Locali vendita ingrosso generi alimentari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26 - Plurilicenze alimentari e/o miste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Plurilicenze alimentari e/o miste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27 - Ortofrutta, pescherie, fiori e piante, pizza al taglio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di frutta e verdura</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Pescherie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Pizza al taglio </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Negozi di fiori e piante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Locali vendita di fiori e piante annessi alle serre</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Locali vendita ingrosso per le attività Ortofrutta, pescherie, fiori e piante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28 - Ipermercati di generi misti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Ipermercati di generi misti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Magazzini grande distribuzione</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29 - Banchi di mercato generi alimentari</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Aree occupate da Banchi di generi alimentari</w:t>
      </w:r>
    </w:p>
    <w:p w:rsidR="0020362F" w:rsidRPr="00591CB7" w:rsidRDefault="0020362F" w:rsidP="0020362F">
      <w:pPr>
        <w:autoSpaceDE w:val="0"/>
        <w:autoSpaceDN w:val="0"/>
        <w:adjustRightInd w:val="0"/>
        <w:jc w:val="both"/>
        <w:rPr>
          <w:rFonts w:ascii="Calibri" w:hAnsi="Calibri" w:cs="TimesNewRomanPSMT"/>
          <w:sz w:val="22"/>
          <w:szCs w:val="22"/>
        </w:rPr>
      </w:pPr>
    </w:p>
    <w:p w:rsidR="0020362F" w:rsidRPr="00591CB7" w:rsidRDefault="0020362F" w:rsidP="0020362F">
      <w:pPr>
        <w:autoSpaceDE w:val="0"/>
        <w:autoSpaceDN w:val="0"/>
        <w:adjustRightInd w:val="0"/>
        <w:jc w:val="both"/>
        <w:rPr>
          <w:rFonts w:ascii="Calibri" w:hAnsi="Calibri" w:cs="TimesNewRomanPS-BoldMT"/>
          <w:b/>
          <w:bCs/>
          <w:sz w:val="22"/>
          <w:szCs w:val="22"/>
        </w:rPr>
      </w:pPr>
      <w:r w:rsidRPr="00591CB7">
        <w:rPr>
          <w:rFonts w:ascii="Calibri" w:hAnsi="Calibri" w:cs="TimesNewRomanPS-BoldMT"/>
          <w:b/>
          <w:bCs/>
          <w:sz w:val="22"/>
          <w:szCs w:val="22"/>
        </w:rPr>
        <w:t>Categoria 30 - Discoteche, night club (attività intrattenimento e divertimento)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Night clubs</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Ritrovi notturni con bar ristoro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Clubs privati con bar ristoro</w:t>
      </w:r>
    </w:p>
    <w:p w:rsidR="0020362F" w:rsidRPr="00591CB7" w:rsidRDefault="0020362F" w:rsidP="0020362F">
      <w:pPr>
        <w:autoSpaceDE w:val="0"/>
        <w:autoSpaceDN w:val="0"/>
        <w:adjustRightInd w:val="0"/>
        <w:jc w:val="both"/>
        <w:rPr>
          <w:rFonts w:ascii="Calibri" w:hAnsi="Calibri" w:cs="TimesNewRomanPSMT"/>
          <w:sz w:val="22"/>
          <w:szCs w:val="22"/>
        </w:rPr>
      </w:pPr>
      <w:r w:rsidRPr="00591CB7">
        <w:rPr>
          <w:rFonts w:ascii="Calibri" w:hAnsi="Calibri" w:cs="TimesNewRomanPSMT"/>
          <w:sz w:val="22"/>
          <w:szCs w:val="22"/>
        </w:rPr>
        <w:t xml:space="preserve"> Sale da gioco/biliardo</w:t>
      </w:r>
    </w:p>
    <w:p w:rsidR="0020362F" w:rsidRPr="00591CB7" w:rsidRDefault="0020362F" w:rsidP="0020362F">
      <w:pPr>
        <w:autoSpaceDE w:val="0"/>
        <w:autoSpaceDN w:val="0"/>
        <w:adjustRightInd w:val="0"/>
        <w:jc w:val="both"/>
        <w:rPr>
          <w:rFonts w:ascii="Calibri" w:hAnsi="Calibri"/>
          <w:sz w:val="22"/>
          <w:szCs w:val="22"/>
        </w:rPr>
      </w:pPr>
      <w:r w:rsidRPr="00591CB7">
        <w:rPr>
          <w:rFonts w:ascii="Calibri" w:hAnsi="Calibri" w:cs="TimesNewRomanPSMT"/>
          <w:sz w:val="22"/>
          <w:szCs w:val="22"/>
        </w:rPr>
        <w:t>Ricevitorie Totip, Lotto e totocalcio</w:t>
      </w:r>
    </w:p>
    <w:p w:rsidR="0020362F" w:rsidRPr="00591CB7" w:rsidRDefault="0020362F" w:rsidP="0020362F">
      <w:pPr>
        <w:rPr>
          <w:rFonts w:ascii="Calibri" w:hAnsi="Calibri"/>
          <w:b/>
          <w:sz w:val="22"/>
          <w:szCs w:val="22"/>
          <w:u w:val="single"/>
        </w:rPr>
      </w:pPr>
    </w:p>
    <w:p w:rsidR="0020362F" w:rsidRPr="00591CB7" w:rsidRDefault="0020362F" w:rsidP="0020362F">
      <w:pPr>
        <w:rPr>
          <w:rFonts w:ascii="Calibri" w:hAnsi="Calibri"/>
          <w:b/>
          <w:sz w:val="22"/>
          <w:szCs w:val="22"/>
          <w:u w:val="single"/>
        </w:rPr>
      </w:pPr>
    </w:p>
    <w:p w:rsidR="0020362F" w:rsidRPr="00591CB7" w:rsidRDefault="0020362F" w:rsidP="0020362F">
      <w:pPr>
        <w:rPr>
          <w:rFonts w:ascii="Calibri" w:hAnsi="Calibri"/>
          <w:b/>
          <w:sz w:val="22"/>
          <w:szCs w:val="22"/>
          <w:u w:val="single"/>
        </w:rPr>
      </w:pPr>
    </w:p>
    <w:p w:rsidR="0020362F" w:rsidRPr="00591CB7" w:rsidRDefault="0020362F" w:rsidP="0020362F">
      <w:pPr>
        <w:rPr>
          <w:rFonts w:ascii="Calibri" w:hAnsi="Calibri"/>
          <w:b/>
          <w:sz w:val="22"/>
          <w:szCs w:val="22"/>
          <w:u w:val="single"/>
        </w:rPr>
      </w:pPr>
    </w:p>
    <w:p w:rsidR="0020362F" w:rsidRPr="00591CB7" w:rsidRDefault="0020362F" w:rsidP="0020362F">
      <w:pPr>
        <w:rPr>
          <w:rFonts w:ascii="Calibri" w:hAnsi="Calibri"/>
          <w:b/>
          <w:sz w:val="22"/>
          <w:szCs w:val="22"/>
          <w:u w:val="single"/>
        </w:rPr>
      </w:pPr>
    </w:p>
    <w:p w:rsidR="0020362F" w:rsidRPr="0020362F" w:rsidRDefault="0020362F" w:rsidP="0020362F">
      <w:pPr>
        <w:autoSpaceDE w:val="0"/>
        <w:autoSpaceDN w:val="0"/>
        <w:adjustRightInd w:val="0"/>
        <w:jc w:val="both"/>
        <w:rPr>
          <w:rFonts w:ascii="Calibri" w:hAnsi="Calibri" w:cs="TimesNewRomanPSMT"/>
          <w:b/>
        </w:rPr>
      </w:pPr>
      <w:r w:rsidRPr="00591CB7">
        <w:rPr>
          <w:noProof/>
        </w:rPr>
        <w:lastRenderedPageBreak/>
        <w:drawing>
          <wp:anchor distT="0" distB="0" distL="114300" distR="114300" simplePos="0" relativeHeight="251659264" behindDoc="0" locked="0" layoutInCell="1" allowOverlap="1">
            <wp:simplePos x="0" y="0"/>
            <wp:positionH relativeFrom="margin">
              <wp:posOffset>-129540</wp:posOffset>
            </wp:positionH>
            <wp:positionV relativeFrom="margin">
              <wp:posOffset>193675</wp:posOffset>
            </wp:positionV>
            <wp:extent cx="6590665" cy="9314815"/>
            <wp:effectExtent l="0" t="0" r="635" b="635"/>
            <wp:wrapSquare wrapText="bothSides"/>
            <wp:docPr id="2" name="Immagine 2" descr="bozza_planimetria_TARSU O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zza_planimetria_TARSU OK"/>
                    <pic:cNvPicPr>
                      <a:picLocks noChangeAspect="1" noChangeArrowheads="1"/>
                    </pic:cNvPicPr>
                  </pic:nvPicPr>
                  <pic:blipFill rotWithShape="1">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4890" b="4890"/>
                    <a:stretch/>
                  </pic:blipFill>
                  <pic:spPr bwMode="auto">
                    <a:xfrm>
                      <a:off x="0" y="0"/>
                      <a:ext cx="6590665" cy="9314815"/>
                    </a:xfrm>
                    <a:prstGeom prst="rect">
                      <a:avLst/>
                    </a:prstGeom>
                    <a:noFill/>
                    <a:ln>
                      <a:noFill/>
                    </a:ln>
                  </pic:spPr>
                </pic:pic>
              </a:graphicData>
            </a:graphic>
          </wp:anchor>
        </w:drawing>
      </w:r>
      <w:r w:rsidR="00C84A7E">
        <w:rPr>
          <w:rFonts w:ascii="Calibri" w:hAnsi="Calibri" w:cs="TimesNewRomanPS-BoldMT"/>
          <w:b/>
          <w:bCs/>
          <w:u w:val="single"/>
        </w:rPr>
        <w:t>ALLEGATO  “C</w:t>
      </w:r>
      <w:r>
        <w:rPr>
          <w:rFonts w:ascii="Calibri" w:hAnsi="Calibri" w:cs="TimesNewRomanPS-BoldMT"/>
          <w:b/>
          <w:bCs/>
          <w:u w:val="single"/>
        </w:rPr>
        <w:t xml:space="preserve">” </w:t>
      </w:r>
    </w:p>
    <w:sectPr w:rsidR="0020362F" w:rsidRPr="0020362F" w:rsidSect="006543B4">
      <w:footerReference w:type="default" r:id="rId16"/>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6860" w:rsidRDefault="00756860" w:rsidP="002D087D">
      <w:r>
        <w:separator/>
      </w:r>
    </w:p>
  </w:endnote>
  <w:endnote w:type="continuationSeparator" w:id="0">
    <w:p w:rsidR="00756860" w:rsidRDefault="00756860" w:rsidP="002D08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0"/>
    <w:family w:val="auto"/>
    <w:pitch w:val="variable"/>
    <w:sig w:usb0="00008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Utsaah">
    <w:charset w:val="00"/>
    <w:family w:val="swiss"/>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Bold">
    <w:altName w:val="Calibri"/>
    <w:panose1 w:val="00000000000000000000"/>
    <w:charset w:val="00"/>
    <w:family w:val="swiss"/>
    <w:notTrueType/>
    <w:pitch w:val="default"/>
    <w:sig w:usb0="00000003" w:usb1="08070000" w:usb2="00000010" w:usb3="00000000" w:csb0="00020001" w:csb1="00000000"/>
  </w:font>
  <w:font w:name="Yu Gothic Medium">
    <w:altName w:val="Arial Unicode MS"/>
    <w:charset w:val="80"/>
    <w:family w:val="swiss"/>
    <w:pitch w:val="variable"/>
    <w:sig w:usb0="00000000" w:usb1="2AC7FDFF" w:usb2="00000016" w:usb3="00000000" w:csb0="0002009F" w:csb1="00000000"/>
  </w:font>
  <w:font w:name="Verdana-BoldItalic">
    <w:altName w:val="Verdana"/>
    <w:panose1 w:val="00000000000000000000"/>
    <w:charset w:val="00"/>
    <w:family w:val="auto"/>
    <w:notTrueType/>
    <w:pitch w:val="default"/>
    <w:sig w:usb0="00000003" w:usb1="00000000" w:usb2="00000000" w:usb3="00000000" w:csb0="00000001" w:csb1="00000000"/>
  </w:font>
  <w:font w:name="Verdana-Bold">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453946"/>
      <w:docPartObj>
        <w:docPartGallery w:val="Page Numbers (Bottom of Page)"/>
        <w:docPartUnique/>
      </w:docPartObj>
    </w:sdtPr>
    <w:sdtContent>
      <w:p w:rsidR="00A465D7" w:rsidRDefault="006543B4">
        <w:pPr>
          <w:pStyle w:val="Pidipagina"/>
          <w:jc w:val="right"/>
        </w:pPr>
        <w:r>
          <w:fldChar w:fldCharType="begin"/>
        </w:r>
        <w:r w:rsidR="00A465D7">
          <w:instrText>PAGE   \* MERGEFORMAT</w:instrText>
        </w:r>
        <w:r>
          <w:fldChar w:fldCharType="separate"/>
        </w:r>
        <w:r w:rsidR="002B103E">
          <w:rPr>
            <w:noProof/>
          </w:rPr>
          <w:t>1</w:t>
        </w:r>
        <w:r>
          <w:fldChar w:fldCharType="end"/>
        </w:r>
      </w:p>
    </w:sdtContent>
  </w:sdt>
  <w:p w:rsidR="00A465D7" w:rsidRDefault="00A465D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6860" w:rsidRDefault="00756860" w:rsidP="002D087D">
      <w:r>
        <w:separator/>
      </w:r>
    </w:p>
  </w:footnote>
  <w:footnote w:type="continuationSeparator" w:id="0">
    <w:p w:rsidR="00756860" w:rsidRDefault="00756860" w:rsidP="002D087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37"/>
    <w:multiLevelType w:val="multilevel"/>
    <w:tmpl w:val="6CD821A4"/>
    <w:name w:val="WW8Num56"/>
    <w:lvl w:ilvl="0">
      <w:start w:val="1"/>
      <w:numFmt w:val="lowerLetter"/>
      <w:lvlText w:val="%1)"/>
      <w:lvlJc w:val="left"/>
      <w:pPr>
        <w:tabs>
          <w:tab w:val="num" w:pos="720"/>
        </w:tabs>
        <w:ind w:left="720" w:hanging="360"/>
      </w:pPr>
      <w:rPr>
        <w:i/>
        <w:sz w:val="22"/>
        <w:szCs w:val="22"/>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
    <w:nsid w:val="000022EE"/>
    <w:multiLevelType w:val="hybridMultilevel"/>
    <w:tmpl w:val="2C52C620"/>
    <w:lvl w:ilvl="0" w:tplc="7632D9A2">
      <w:start w:val="1"/>
      <w:numFmt w:val="decimal"/>
      <w:lvlText w:val="%1."/>
      <w:lvlJc w:val="left"/>
      <w:pPr>
        <w:tabs>
          <w:tab w:val="num" w:pos="720"/>
        </w:tabs>
        <w:ind w:left="720" w:hanging="360"/>
      </w:pPr>
      <w:rPr>
        <w:rFonts w:asciiTheme="minorHAnsi" w:hAnsiTheme="minorHAnsi" w:cstheme="minorHAnsi" w:hint="default"/>
        <w:b/>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EB6A75"/>
    <w:multiLevelType w:val="hybridMultilevel"/>
    <w:tmpl w:val="362C80C2"/>
    <w:lvl w:ilvl="0" w:tplc="756C16E4">
      <w:start w:val="1"/>
      <w:numFmt w:val="decimal"/>
      <w:lvlText w:val="%1."/>
      <w:lvlJc w:val="left"/>
      <w:pPr>
        <w:tabs>
          <w:tab w:val="num" w:pos="713"/>
        </w:tabs>
        <w:ind w:left="713" w:hanging="360"/>
      </w:pPr>
      <w:rPr>
        <w:b/>
      </w:rPr>
    </w:lvl>
    <w:lvl w:ilvl="1" w:tplc="04100019" w:tentative="1">
      <w:start w:val="1"/>
      <w:numFmt w:val="lowerLetter"/>
      <w:lvlText w:val="%2."/>
      <w:lvlJc w:val="left"/>
      <w:pPr>
        <w:tabs>
          <w:tab w:val="num" w:pos="1433"/>
        </w:tabs>
        <w:ind w:left="1433" w:hanging="360"/>
      </w:pPr>
    </w:lvl>
    <w:lvl w:ilvl="2" w:tplc="0410001B" w:tentative="1">
      <w:start w:val="1"/>
      <w:numFmt w:val="lowerRoman"/>
      <w:lvlText w:val="%3."/>
      <w:lvlJc w:val="right"/>
      <w:pPr>
        <w:tabs>
          <w:tab w:val="num" w:pos="2153"/>
        </w:tabs>
        <w:ind w:left="2153" w:hanging="180"/>
      </w:pPr>
    </w:lvl>
    <w:lvl w:ilvl="3" w:tplc="0410000F" w:tentative="1">
      <w:start w:val="1"/>
      <w:numFmt w:val="decimal"/>
      <w:lvlText w:val="%4."/>
      <w:lvlJc w:val="left"/>
      <w:pPr>
        <w:tabs>
          <w:tab w:val="num" w:pos="2873"/>
        </w:tabs>
        <w:ind w:left="2873" w:hanging="360"/>
      </w:pPr>
    </w:lvl>
    <w:lvl w:ilvl="4" w:tplc="04100019" w:tentative="1">
      <w:start w:val="1"/>
      <w:numFmt w:val="lowerLetter"/>
      <w:lvlText w:val="%5."/>
      <w:lvlJc w:val="left"/>
      <w:pPr>
        <w:tabs>
          <w:tab w:val="num" w:pos="3593"/>
        </w:tabs>
        <w:ind w:left="3593" w:hanging="360"/>
      </w:pPr>
    </w:lvl>
    <w:lvl w:ilvl="5" w:tplc="0410001B" w:tentative="1">
      <w:start w:val="1"/>
      <w:numFmt w:val="lowerRoman"/>
      <w:lvlText w:val="%6."/>
      <w:lvlJc w:val="right"/>
      <w:pPr>
        <w:tabs>
          <w:tab w:val="num" w:pos="4313"/>
        </w:tabs>
        <w:ind w:left="4313" w:hanging="180"/>
      </w:pPr>
    </w:lvl>
    <w:lvl w:ilvl="6" w:tplc="0410000F" w:tentative="1">
      <w:start w:val="1"/>
      <w:numFmt w:val="decimal"/>
      <w:lvlText w:val="%7."/>
      <w:lvlJc w:val="left"/>
      <w:pPr>
        <w:tabs>
          <w:tab w:val="num" w:pos="5033"/>
        </w:tabs>
        <w:ind w:left="5033" w:hanging="360"/>
      </w:pPr>
    </w:lvl>
    <w:lvl w:ilvl="7" w:tplc="04100019" w:tentative="1">
      <w:start w:val="1"/>
      <w:numFmt w:val="lowerLetter"/>
      <w:lvlText w:val="%8."/>
      <w:lvlJc w:val="left"/>
      <w:pPr>
        <w:tabs>
          <w:tab w:val="num" w:pos="5753"/>
        </w:tabs>
        <w:ind w:left="5753" w:hanging="360"/>
      </w:pPr>
    </w:lvl>
    <w:lvl w:ilvl="8" w:tplc="0410001B" w:tentative="1">
      <w:start w:val="1"/>
      <w:numFmt w:val="lowerRoman"/>
      <w:lvlText w:val="%9."/>
      <w:lvlJc w:val="right"/>
      <w:pPr>
        <w:tabs>
          <w:tab w:val="num" w:pos="6473"/>
        </w:tabs>
        <w:ind w:left="6473" w:hanging="180"/>
      </w:pPr>
    </w:lvl>
  </w:abstractNum>
  <w:abstractNum w:abstractNumId="3">
    <w:nsid w:val="02E82342"/>
    <w:multiLevelType w:val="multilevel"/>
    <w:tmpl w:val="29807ACC"/>
    <w:lvl w:ilvl="0">
      <w:start w:val="1"/>
      <w:numFmt w:val="lowerLetter"/>
      <w:lvlText w:val="%1)"/>
      <w:lvlJc w:val="left"/>
      <w:pPr>
        <w:ind w:left="1068" w:hanging="360"/>
      </w:pPr>
      <w:rPr>
        <w:b/>
        <w:i/>
        <w:sz w:val="20"/>
        <w:szCs w:val="20"/>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4">
    <w:nsid w:val="03B90E5D"/>
    <w:multiLevelType w:val="hybridMultilevel"/>
    <w:tmpl w:val="75E8B85C"/>
    <w:lvl w:ilvl="0" w:tplc="2D989266">
      <w:start w:val="1"/>
      <w:numFmt w:val="decimal"/>
      <w:lvlText w:val="%1."/>
      <w:lvlJc w:val="left"/>
      <w:pPr>
        <w:ind w:left="720" w:hanging="360"/>
      </w:pPr>
      <w:rPr>
        <w:rFonts w:hint="default"/>
        <w:b/>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96D48A2"/>
    <w:multiLevelType w:val="hybridMultilevel"/>
    <w:tmpl w:val="F2AAE7A2"/>
    <w:lvl w:ilvl="0" w:tplc="D6088ED6">
      <w:start w:val="1"/>
      <w:numFmt w:val="decimal"/>
      <w:lvlText w:val="%1."/>
      <w:lvlJc w:val="left"/>
      <w:pPr>
        <w:tabs>
          <w:tab w:val="num" w:pos="720"/>
        </w:tabs>
        <w:ind w:left="720" w:hanging="360"/>
      </w:pPr>
      <w:rPr>
        <w:b/>
        <w:color w:val="auto"/>
      </w:rPr>
    </w:lvl>
    <w:lvl w:ilvl="1" w:tplc="04100019" w:tentative="1">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09B819B2"/>
    <w:multiLevelType w:val="hybridMultilevel"/>
    <w:tmpl w:val="1DE41E5C"/>
    <w:lvl w:ilvl="0" w:tplc="F2FA291C">
      <w:start w:val="1"/>
      <w:numFmt w:val="decimal"/>
      <w:lvlText w:val="%1."/>
      <w:lvlJc w:val="left"/>
      <w:pPr>
        <w:tabs>
          <w:tab w:val="num" w:pos="720"/>
        </w:tabs>
        <w:ind w:left="720" w:hanging="360"/>
      </w:pPr>
      <w:rPr>
        <w:b/>
        <w:i w:val="0"/>
        <w:color w:val="auto"/>
      </w:rPr>
    </w:lvl>
    <w:lvl w:ilvl="1" w:tplc="0410000F">
      <w:start w:val="1"/>
      <w:numFmt w:val="decimal"/>
      <w:lvlText w:val="%2."/>
      <w:lvlJc w:val="left"/>
      <w:pPr>
        <w:tabs>
          <w:tab w:val="num" w:pos="1440"/>
        </w:tabs>
        <w:ind w:left="1440" w:hanging="360"/>
      </w:pPr>
      <w:rPr>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0A2320C7"/>
    <w:multiLevelType w:val="hybridMultilevel"/>
    <w:tmpl w:val="FCB2EB8A"/>
    <w:lvl w:ilvl="0" w:tplc="ACCE036C">
      <w:start w:val="1"/>
      <w:numFmt w:val="decimal"/>
      <w:lvlText w:val="%1."/>
      <w:lvlJc w:val="left"/>
      <w:pPr>
        <w:tabs>
          <w:tab w:val="num" w:pos="720"/>
        </w:tabs>
        <w:ind w:left="720" w:hanging="360"/>
      </w:pPr>
      <w:rPr>
        <w:rFonts w:asciiTheme="minorHAnsi" w:hAnsiTheme="minorHAnsi" w:cstheme="minorHAnsi" w:hint="default"/>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11227551"/>
    <w:multiLevelType w:val="hybridMultilevel"/>
    <w:tmpl w:val="5F280582"/>
    <w:lvl w:ilvl="0" w:tplc="A7504C36">
      <w:start w:val="1"/>
      <w:numFmt w:val="decimal"/>
      <w:lvlText w:val="%1."/>
      <w:lvlJc w:val="left"/>
      <w:pPr>
        <w:tabs>
          <w:tab w:val="num" w:pos="360"/>
        </w:tabs>
        <w:ind w:left="360" w:hanging="360"/>
      </w:pPr>
      <w:rPr>
        <w:rFonts w:asciiTheme="minorHAnsi" w:hAnsiTheme="minorHAnsi" w:cstheme="minorHAnsi" w:hint="default"/>
        <w:b/>
        <w:color w:val="auto"/>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2740D8D"/>
    <w:multiLevelType w:val="hybridMultilevel"/>
    <w:tmpl w:val="D772E0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14EC5857"/>
    <w:multiLevelType w:val="hybridMultilevel"/>
    <w:tmpl w:val="D22EC2E8"/>
    <w:lvl w:ilvl="0" w:tplc="CC2EA9E4">
      <w:start w:val="1"/>
      <w:numFmt w:val="decimal"/>
      <w:lvlText w:val="%1."/>
      <w:lvlJc w:val="left"/>
      <w:pPr>
        <w:ind w:left="360" w:hanging="360"/>
      </w:pPr>
      <w:rPr>
        <w:b/>
      </w:rPr>
    </w:lvl>
    <w:lvl w:ilvl="1" w:tplc="04100019" w:tentative="1">
      <w:start w:val="1"/>
      <w:numFmt w:val="lowerLetter"/>
      <w:lvlText w:val="%2."/>
      <w:lvlJc w:val="left"/>
      <w:pPr>
        <w:ind w:left="1932" w:hanging="360"/>
      </w:pPr>
    </w:lvl>
    <w:lvl w:ilvl="2" w:tplc="0410001B" w:tentative="1">
      <w:start w:val="1"/>
      <w:numFmt w:val="lowerRoman"/>
      <w:lvlText w:val="%3."/>
      <w:lvlJc w:val="right"/>
      <w:pPr>
        <w:ind w:left="2652" w:hanging="180"/>
      </w:pPr>
    </w:lvl>
    <w:lvl w:ilvl="3" w:tplc="0410000F" w:tentative="1">
      <w:start w:val="1"/>
      <w:numFmt w:val="decimal"/>
      <w:lvlText w:val="%4."/>
      <w:lvlJc w:val="left"/>
      <w:pPr>
        <w:ind w:left="3372" w:hanging="360"/>
      </w:pPr>
    </w:lvl>
    <w:lvl w:ilvl="4" w:tplc="04100019" w:tentative="1">
      <w:start w:val="1"/>
      <w:numFmt w:val="lowerLetter"/>
      <w:lvlText w:val="%5."/>
      <w:lvlJc w:val="left"/>
      <w:pPr>
        <w:ind w:left="4092" w:hanging="360"/>
      </w:pPr>
    </w:lvl>
    <w:lvl w:ilvl="5" w:tplc="0410001B" w:tentative="1">
      <w:start w:val="1"/>
      <w:numFmt w:val="lowerRoman"/>
      <w:lvlText w:val="%6."/>
      <w:lvlJc w:val="right"/>
      <w:pPr>
        <w:ind w:left="4812" w:hanging="180"/>
      </w:pPr>
    </w:lvl>
    <w:lvl w:ilvl="6" w:tplc="0410000F" w:tentative="1">
      <w:start w:val="1"/>
      <w:numFmt w:val="decimal"/>
      <w:lvlText w:val="%7."/>
      <w:lvlJc w:val="left"/>
      <w:pPr>
        <w:ind w:left="5532" w:hanging="360"/>
      </w:pPr>
    </w:lvl>
    <w:lvl w:ilvl="7" w:tplc="04100019" w:tentative="1">
      <w:start w:val="1"/>
      <w:numFmt w:val="lowerLetter"/>
      <w:lvlText w:val="%8."/>
      <w:lvlJc w:val="left"/>
      <w:pPr>
        <w:ind w:left="6252" w:hanging="360"/>
      </w:pPr>
    </w:lvl>
    <w:lvl w:ilvl="8" w:tplc="0410001B" w:tentative="1">
      <w:start w:val="1"/>
      <w:numFmt w:val="lowerRoman"/>
      <w:lvlText w:val="%9."/>
      <w:lvlJc w:val="right"/>
      <w:pPr>
        <w:ind w:left="6972" w:hanging="180"/>
      </w:pPr>
    </w:lvl>
  </w:abstractNum>
  <w:abstractNum w:abstractNumId="11">
    <w:nsid w:val="15336AB5"/>
    <w:multiLevelType w:val="hybridMultilevel"/>
    <w:tmpl w:val="41908AD2"/>
    <w:lvl w:ilvl="0" w:tplc="4CC229CC">
      <w:start w:val="1"/>
      <w:numFmt w:val="decimal"/>
      <w:lvlText w:val="%1."/>
      <w:lvlJc w:val="left"/>
      <w:pPr>
        <w:tabs>
          <w:tab w:val="num" w:pos="720"/>
        </w:tabs>
        <w:ind w:left="720" w:hanging="360"/>
      </w:pPr>
      <w:rPr>
        <w:b/>
      </w:rPr>
    </w:lvl>
    <w:lvl w:ilvl="1" w:tplc="126AE268">
      <w:start w:val="1"/>
      <w:numFmt w:val="lowerLetter"/>
      <w:lvlText w:val="%2)"/>
      <w:lvlJc w:val="left"/>
      <w:pPr>
        <w:ind w:left="1440" w:hanging="360"/>
      </w:pPr>
      <w:rPr>
        <w:rFonts w:ascii="Courier New" w:eastAsia="Courier New" w:hAnsi="Courier New" w:cs="Courier New"/>
        <w:b/>
        <w:i/>
        <w:sz w:val="24"/>
        <w:szCs w:val="24"/>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nsid w:val="180D7102"/>
    <w:multiLevelType w:val="hybridMultilevel"/>
    <w:tmpl w:val="FD3ED9E8"/>
    <w:lvl w:ilvl="0" w:tplc="4D88AEE2">
      <w:start w:val="1"/>
      <w:numFmt w:val="decimal"/>
      <w:lvlText w:val="%1."/>
      <w:lvlJc w:val="left"/>
      <w:pPr>
        <w:tabs>
          <w:tab w:val="num" w:pos="786"/>
        </w:tabs>
        <w:ind w:left="786" w:hanging="360"/>
      </w:pPr>
      <w:rPr>
        <w:rFonts w:hint="default"/>
        <w:b/>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192F5AC6"/>
    <w:multiLevelType w:val="hybridMultilevel"/>
    <w:tmpl w:val="4E5C7D6E"/>
    <w:lvl w:ilvl="0" w:tplc="1242EC6A">
      <w:start w:val="1"/>
      <w:numFmt w:val="decimal"/>
      <w:lvlText w:val="%1."/>
      <w:lvlJc w:val="left"/>
      <w:pPr>
        <w:tabs>
          <w:tab w:val="num" w:pos="720"/>
        </w:tabs>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1A3357FF"/>
    <w:multiLevelType w:val="hybridMultilevel"/>
    <w:tmpl w:val="1BBC7128"/>
    <w:lvl w:ilvl="0" w:tplc="B4C0B272">
      <w:start w:val="1"/>
      <w:numFmt w:val="decimal"/>
      <w:lvlText w:val="%1."/>
      <w:lvlJc w:val="left"/>
      <w:pPr>
        <w:ind w:left="720" w:hanging="360"/>
      </w:pPr>
      <w:rPr>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1A6B4094"/>
    <w:multiLevelType w:val="hybridMultilevel"/>
    <w:tmpl w:val="697AE026"/>
    <w:lvl w:ilvl="0" w:tplc="589E14B8">
      <w:start w:val="1"/>
      <w:numFmt w:val="lowerLetter"/>
      <w:lvlText w:val="%1)"/>
      <w:lvlJc w:val="left"/>
      <w:pPr>
        <w:tabs>
          <w:tab w:val="num" w:pos="720"/>
        </w:tabs>
        <w:ind w:left="720" w:hanging="360"/>
      </w:pPr>
      <w:rPr>
        <w:rFonts w:hint="default"/>
        <w:b/>
        <w:i/>
      </w:rPr>
    </w:lvl>
    <w:lvl w:ilvl="1" w:tplc="FFFFFFFF" w:tentative="1">
      <w:start w:val="1"/>
      <w:numFmt w:val="bullet"/>
      <w:lvlText w:val="o"/>
      <w:lvlJc w:val="left"/>
      <w:pPr>
        <w:tabs>
          <w:tab w:val="num" w:pos="1440"/>
        </w:tabs>
        <w:ind w:left="1440" w:hanging="360"/>
      </w:pPr>
      <w:rPr>
        <w:rFonts w:ascii="Courier New" w:hAnsi="Courier New" w:cs="Monotype Sor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Monotype Sort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Monotype Sort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1C1801A9"/>
    <w:multiLevelType w:val="hybridMultilevel"/>
    <w:tmpl w:val="A88685C8"/>
    <w:lvl w:ilvl="0" w:tplc="AA96DA4E">
      <w:start w:val="1"/>
      <w:numFmt w:val="lowerLetter"/>
      <w:lvlText w:val="%1)"/>
      <w:lvlJc w:val="left"/>
      <w:pPr>
        <w:ind w:left="720" w:hanging="360"/>
      </w:pPr>
      <w:rPr>
        <w:rFonts w:hint="default"/>
        <w:b w:val="0"/>
        <w:i/>
      </w:rPr>
    </w:lvl>
    <w:lvl w:ilvl="1" w:tplc="F06CE910">
      <w:start w:val="1"/>
      <w:numFmt w:val="lowerLetter"/>
      <w:lvlText w:val="%2)"/>
      <w:lvlJc w:val="left"/>
      <w:pPr>
        <w:ind w:left="1440" w:hanging="360"/>
      </w:pPr>
      <w:rPr>
        <w:rFonts w:hint="default"/>
        <w:b w:val="0"/>
        <w:i/>
      </w:rPr>
    </w:lvl>
    <w:lvl w:ilvl="2" w:tplc="34F62B8E">
      <w:start w:val="1"/>
      <w:numFmt w:val="decimal"/>
      <w:lvlText w:val="%3."/>
      <w:lvlJc w:val="left"/>
      <w:pPr>
        <w:tabs>
          <w:tab w:val="num" w:pos="2340"/>
        </w:tabs>
        <w:ind w:left="2340" w:hanging="360"/>
      </w:pPr>
      <w:rPr>
        <w:rFonts w:hint="default"/>
      </w:rPr>
    </w:lvl>
    <w:lvl w:ilvl="3" w:tplc="F5F0825A">
      <w:start w:val="1"/>
      <w:numFmt w:val="upperLetter"/>
      <w:lvlText w:val="%4)"/>
      <w:lvlJc w:val="left"/>
      <w:pPr>
        <w:ind w:left="2880" w:hanging="360"/>
      </w:pPr>
      <w:rPr>
        <w:rFonts w:hint="default"/>
        <w:b/>
        <w:color w:val="FF0000"/>
      </w:r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1E5E2687"/>
    <w:multiLevelType w:val="hybridMultilevel"/>
    <w:tmpl w:val="CCEE5720"/>
    <w:lvl w:ilvl="0" w:tplc="E05E0232">
      <w:start w:val="1"/>
      <w:numFmt w:val="lowerLetter"/>
      <w:lvlText w:val="%1)"/>
      <w:lvlJc w:val="left"/>
      <w:pPr>
        <w:ind w:left="720" w:hanging="360"/>
      </w:pPr>
      <w:rPr>
        <w:rFonts w:hint="default"/>
      </w:rPr>
    </w:lvl>
    <w:lvl w:ilvl="1" w:tplc="F31E69D4">
      <w:start w:val="1"/>
      <w:numFmt w:val="lowerLetter"/>
      <w:lvlText w:val="%2)"/>
      <w:lvlJc w:val="left"/>
      <w:pPr>
        <w:ind w:left="1440" w:hanging="360"/>
      </w:pPr>
      <w:rPr>
        <w:rFonts w:asciiTheme="minorHAnsi" w:hAnsiTheme="minorHAnsi" w:cstheme="minorHAnsi" w:hint="default"/>
        <w:b/>
        <w:i/>
      </w:rPr>
    </w:lvl>
    <w:lvl w:ilvl="2" w:tplc="48C87F86">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237630CB"/>
    <w:multiLevelType w:val="hybridMultilevel"/>
    <w:tmpl w:val="423C4DC6"/>
    <w:lvl w:ilvl="0" w:tplc="B4C0B272">
      <w:start w:val="1"/>
      <w:numFmt w:val="decimal"/>
      <w:lvlText w:val="%1."/>
      <w:lvlJc w:val="left"/>
      <w:pPr>
        <w:ind w:left="720" w:hanging="360"/>
      </w:pPr>
      <w:rPr>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26EF5908"/>
    <w:multiLevelType w:val="hybridMultilevel"/>
    <w:tmpl w:val="8EC48582"/>
    <w:lvl w:ilvl="0" w:tplc="36A84F70">
      <w:start w:val="1"/>
      <w:numFmt w:val="decimal"/>
      <w:lvlText w:val="%1."/>
      <w:lvlJc w:val="left"/>
      <w:pPr>
        <w:tabs>
          <w:tab w:val="num" w:pos="720"/>
        </w:tabs>
        <w:ind w:left="720" w:hanging="360"/>
      </w:pPr>
      <w:rPr>
        <w:b/>
        <w:i w:val="0"/>
        <w:color w:val="auto"/>
        <w:sz w:val="22"/>
        <w:szCs w:val="22"/>
      </w:rPr>
    </w:lvl>
    <w:lvl w:ilvl="1" w:tplc="0410000F">
      <w:start w:val="1"/>
      <w:numFmt w:val="decimal"/>
      <w:lvlText w:val="%2."/>
      <w:lvlJc w:val="left"/>
      <w:pPr>
        <w:tabs>
          <w:tab w:val="num" w:pos="1440"/>
        </w:tabs>
        <w:ind w:left="1440" w:hanging="360"/>
      </w:pPr>
      <w:rPr>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0">
    <w:nsid w:val="2708290F"/>
    <w:multiLevelType w:val="hybridMultilevel"/>
    <w:tmpl w:val="EBD8490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282311F0"/>
    <w:multiLevelType w:val="hybridMultilevel"/>
    <w:tmpl w:val="450C36CA"/>
    <w:lvl w:ilvl="0" w:tplc="8AEC147E">
      <w:start w:val="1"/>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28697628"/>
    <w:multiLevelType w:val="hybridMultilevel"/>
    <w:tmpl w:val="DB584C9E"/>
    <w:lvl w:ilvl="0" w:tplc="EAF2E06A">
      <w:start w:val="1"/>
      <w:numFmt w:val="lowerLetter"/>
      <w:lvlText w:val="%1)"/>
      <w:lvlJc w:val="left"/>
      <w:pPr>
        <w:ind w:left="1440" w:hanging="360"/>
      </w:pPr>
      <w:rPr>
        <w:b/>
        <w:i/>
      </w:rPr>
    </w:lvl>
    <w:lvl w:ilvl="1" w:tplc="97422AD0">
      <w:start w:val="1"/>
      <w:numFmt w:val="lowerLetter"/>
      <w:lvlText w:val="%2)"/>
      <w:lvlJc w:val="left"/>
      <w:pPr>
        <w:ind w:left="2160" w:hanging="360"/>
      </w:pPr>
      <w:rPr>
        <w:rFonts w:hint="default"/>
        <w:b/>
        <w:i/>
        <w:color w:val="auto"/>
        <w:sz w:val="22"/>
        <w:szCs w:val="16"/>
      </w:r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3">
    <w:nsid w:val="28712803"/>
    <w:multiLevelType w:val="hybridMultilevel"/>
    <w:tmpl w:val="A95A644C"/>
    <w:lvl w:ilvl="0" w:tplc="43162582">
      <w:start w:val="1"/>
      <w:numFmt w:val="decimal"/>
      <w:lvlText w:val="%1."/>
      <w:lvlJc w:val="left"/>
      <w:pPr>
        <w:tabs>
          <w:tab w:val="num" w:pos="720"/>
        </w:tabs>
        <w:ind w:left="720" w:hanging="360"/>
      </w:pPr>
      <w:rPr>
        <w:b/>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nsid w:val="298F130F"/>
    <w:multiLevelType w:val="hybridMultilevel"/>
    <w:tmpl w:val="202A341A"/>
    <w:lvl w:ilvl="0" w:tplc="3300F050">
      <w:start w:val="1"/>
      <w:numFmt w:val="lowerLetter"/>
      <w:lvlText w:val="%1)"/>
      <w:lvlJc w:val="left"/>
      <w:pPr>
        <w:ind w:left="777" w:hanging="360"/>
      </w:pPr>
      <w:rPr>
        <w:rFonts w:hint="default"/>
        <w:b/>
        <w:i/>
        <w:sz w:val="24"/>
        <w:szCs w:val="24"/>
      </w:rPr>
    </w:lvl>
    <w:lvl w:ilvl="1" w:tplc="04100019" w:tentative="1">
      <w:start w:val="1"/>
      <w:numFmt w:val="lowerLetter"/>
      <w:lvlText w:val="%2."/>
      <w:lvlJc w:val="left"/>
      <w:pPr>
        <w:ind w:left="1497" w:hanging="360"/>
      </w:pPr>
    </w:lvl>
    <w:lvl w:ilvl="2" w:tplc="0410001B" w:tentative="1">
      <w:start w:val="1"/>
      <w:numFmt w:val="lowerRoman"/>
      <w:lvlText w:val="%3."/>
      <w:lvlJc w:val="right"/>
      <w:pPr>
        <w:ind w:left="2217" w:hanging="180"/>
      </w:pPr>
    </w:lvl>
    <w:lvl w:ilvl="3" w:tplc="0410000F" w:tentative="1">
      <w:start w:val="1"/>
      <w:numFmt w:val="decimal"/>
      <w:lvlText w:val="%4."/>
      <w:lvlJc w:val="left"/>
      <w:pPr>
        <w:ind w:left="2937" w:hanging="360"/>
      </w:pPr>
    </w:lvl>
    <w:lvl w:ilvl="4" w:tplc="04100019" w:tentative="1">
      <w:start w:val="1"/>
      <w:numFmt w:val="lowerLetter"/>
      <w:lvlText w:val="%5."/>
      <w:lvlJc w:val="left"/>
      <w:pPr>
        <w:ind w:left="3657" w:hanging="360"/>
      </w:pPr>
    </w:lvl>
    <w:lvl w:ilvl="5" w:tplc="0410001B" w:tentative="1">
      <w:start w:val="1"/>
      <w:numFmt w:val="lowerRoman"/>
      <w:lvlText w:val="%6."/>
      <w:lvlJc w:val="right"/>
      <w:pPr>
        <w:ind w:left="4377" w:hanging="180"/>
      </w:pPr>
    </w:lvl>
    <w:lvl w:ilvl="6" w:tplc="0410000F" w:tentative="1">
      <w:start w:val="1"/>
      <w:numFmt w:val="decimal"/>
      <w:lvlText w:val="%7."/>
      <w:lvlJc w:val="left"/>
      <w:pPr>
        <w:ind w:left="5097" w:hanging="360"/>
      </w:pPr>
    </w:lvl>
    <w:lvl w:ilvl="7" w:tplc="04100019" w:tentative="1">
      <w:start w:val="1"/>
      <w:numFmt w:val="lowerLetter"/>
      <w:lvlText w:val="%8."/>
      <w:lvlJc w:val="left"/>
      <w:pPr>
        <w:ind w:left="5817" w:hanging="360"/>
      </w:pPr>
    </w:lvl>
    <w:lvl w:ilvl="8" w:tplc="0410001B" w:tentative="1">
      <w:start w:val="1"/>
      <w:numFmt w:val="lowerRoman"/>
      <w:lvlText w:val="%9."/>
      <w:lvlJc w:val="right"/>
      <w:pPr>
        <w:ind w:left="6537" w:hanging="180"/>
      </w:pPr>
    </w:lvl>
  </w:abstractNum>
  <w:abstractNum w:abstractNumId="25">
    <w:nsid w:val="2DC35841"/>
    <w:multiLevelType w:val="hybridMultilevel"/>
    <w:tmpl w:val="2152BBC4"/>
    <w:lvl w:ilvl="0" w:tplc="06D21546">
      <w:start w:val="1"/>
      <w:numFmt w:val="lowerLetter"/>
      <w:lvlText w:val="%1)"/>
      <w:lvlJc w:val="left"/>
      <w:pPr>
        <w:ind w:left="720" w:hanging="360"/>
      </w:pPr>
      <w:rPr>
        <w:rFonts w:hint="default"/>
        <w:b/>
        <w:i/>
        <w:sz w:val="24"/>
        <w:szCs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2EC56A73"/>
    <w:multiLevelType w:val="hybridMultilevel"/>
    <w:tmpl w:val="1F36CBCA"/>
    <w:lvl w:ilvl="0" w:tplc="266A040E">
      <w:start w:val="1"/>
      <w:numFmt w:val="decimal"/>
      <w:lvlText w:val="%1."/>
      <w:lvlJc w:val="left"/>
      <w:pPr>
        <w:tabs>
          <w:tab w:val="num" w:pos="720"/>
        </w:tabs>
        <w:ind w:left="720" w:hanging="360"/>
      </w:pPr>
      <w:rPr>
        <w:b/>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2F0B026E"/>
    <w:multiLevelType w:val="hybridMultilevel"/>
    <w:tmpl w:val="4B4AACBE"/>
    <w:lvl w:ilvl="0" w:tplc="36A84F70">
      <w:start w:val="1"/>
      <w:numFmt w:val="decimal"/>
      <w:lvlText w:val="%1."/>
      <w:lvlJc w:val="left"/>
      <w:pPr>
        <w:tabs>
          <w:tab w:val="num" w:pos="720"/>
        </w:tabs>
        <w:ind w:left="720" w:hanging="360"/>
      </w:pPr>
      <w:rPr>
        <w:b/>
        <w:i w:val="0"/>
        <w:color w:val="auto"/>
        <w:sz w:val="22"/>
        <w:szCs w:val="22"/>
      </w:rPr>
    </w:lvl>
    <w:lvl w:ilvl="1" w:tplc="0410000F">
      <w:start w:val="1"/>
      <w:numFmt w:val="decimal"/>
      <w:lvlText w:val="%2."/>
      <w:lvlJc w:val="left"/>
      <w:pPr>
        <w:tabs>
          <w:tab w:val="num" w:pos="1440"/>
        </w:tabs>
        <w:ind w:left="1440" w:hanging="360"/>
      </w:pPr>
      <w:rPr>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nsid w:val="2FCB40AA"/>
    <w:multiLevelType w:val="hybridMultilevel"/>
    <w:tmpl w:val="7E620A3E"/>
    <w:lvl w:ilvl="0" w:tplc="8CA871A8">
      <w:start w:val="1"/>
      <w:numFmt w:val="lowerLetter"/>
      <w:lvlText w:val="%1)"/>
      <w:lvlJc w:val="left"/>
      <w:pPr>
        <w:tabs>
          <w:tab w:val="num" w:pos="720"/>
        </w:tabs>
        <w:ind w:left="720" w:hanging="360"/>
      </w:pPr>
      <w:rPr>
        <w:rFonts w:ascii="Times New Roman" w:hAnsi="Times New Roman" w:hint="default"/>
        <w:b w:val="0"/>
        <w:i w:val="0"/>
        <w:sz w:val="24"/>
      </w:rPr>
    </w:lvl>
    <w:lvl w:ilvl="1" w:tplc="C2B63924">
      <w:start w:val="1"/>
      <w:numFmt w:val="lowerLetter"/>
      <w:lvlText w:val="%2."/>
      <w:lvlJc w:val="left"/>
      <w:pPr>
        <w:tabs>
          <w:tab w:val="num" w:pos="1440"/>
        </w:tabs>
        <w:ind w:left="1440" w:hanging="360"/>
      </w:pPr>
      <w:rPr>
        <w:rFonts w:hint="default"/>
      </w:rPr>
    </w:lvl>
    <w:lvl w:ilvl="2" w:tplc="6A40ADE2">
      <w:start w:val="1"/>
      <w:numFmt w:val="decimal"/>
      <w:lvlText w:val="%3."/>
      <w:lvlJc w:val="left"/>
      <w:pPr>
        <w:tabs>
          <w:tab w:val="num" w:pos="502"/>
        </w:tabs>
        <w:ind w:left="502" w:hanging="360"/>
      </w:pPr>
      <w:rPr>
        <w:rFonts w:hint="default"/>
        <w:b/>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9">
    <w:nsid w:val="30AE3181"/>
    <w:multiLevelType w:val="hybridMultilevel"/>
    <w:tmpl w:val="5B425E20"/>
    <w:lvl w:ilvl="0" w:tplc="50B0EDA0">
      <w:start w:val="1"/>
      <w:numFmt w:val="lowerLetter"/>
      <w:lvlText w:val="%1)"/>
      <w:lvlJc w:val="left"/>
      <w:pPr>
        <w:ind w:left="1440" w:hanging="360"/>
      </w:pPr>
      <w:rPr>
        <w:sz w:val="22"/>
        <w:szCs w:val="22"/>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0">
    <w:nsid w:val="31815E89"/>
    <w:multiLevelType w:val="hybridMultilevel"/>
    <w:tmpl w:val="D78CCA6C"/>
    <w:lvl w:ilvl="0" w:tplc="B4C0B272">
      <w:start w:val="1"/>
      <w:numFmt w:val="decimal"/>
      <w:lvlText w:val="%1."/>
      <w:lvlJc w:val="left"/>
      <w:pPr>
        <w:ind w:left="720" w:hanging="360"/>
      </w:pPr>
      <w:rPr>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nsid w:val="31FB2164"/>
    <w:multiLevelType w:val="hybridMultilevel"/>
    <w:tmpl w:val="73B8F8DC"/>
    <w:lvl w:ilvl="0" w:tplc="1242EC6A">
      <w:start w:val="1"/>
      <w:numFmt w:val="decimal"/>
      <w:lvlText w:val="%1."/>
      <w:lvlJc w:val="left"/>
      <w:pPr>
        <w:tabs>
          <w:tab w:val="num" w:pos="720"/>
        </w:tabs>
        <w:ind w:left="720" w:hanging="360"/>
      </w:pPr>
      <w:rPr>
        <w:b/>
      </w:rPr>
    </w:lvl>
    <w:lvl w:ilvl="1" w:tplc="38E4EAA6">
      <w:start w:val="4"/>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2">
    <w:nsid w:val="338367A9"/>
    <w:multiLevelType w:val="hybridMultilevel"/>
    <w:tmpl w:val="397CBCF8"/>
    <w:lvl w:ilvl="0" w:tplc="40764138">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nsid w:val="36E52B1B"/>
    <w:multiLevelType w:val="hybridMultilevel"/>
    <w:tmpl w:val="3A5EB156"/>
    <w:lvl w:ilvl="0" w:tplc="C39478A4">
      <w:start w:val="1"/>
      <w:numFmt w:val="lowerLetter"/>
      <w:lvlText w:val="%1)"/>
      <w:lvlJc w:val="left"/>
      <w:pPr>
        <w:ind w:left="720" w:hanging="360"/>
      </w:pPr>
      <w:rPr>
        <w:rFonts w:hint="default"/>
        <w:b w:val="0"/>
        <w:i/>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39215AB3"/>
    <w:multiLevelType w:val="hybridMultilevel"/>
    <w:tmpl w:val="1BACED72"/>
    <w:lvl w:ilvl="0" w:tplc="EA30C126">
      <w:start w:val="1"/>
      <w:numFmt w:val="lowerLetter"/>
      <w:lvlText w:val="%1)"/>
      <w:lvlJc w:val="left"/>
      <w:pPr>
        <w:ind w:left="502" w:hanging="360"/>
      </w:pPr>
      <w:rPr>
        <w:rFonts w:hint="default"/>
        <w:b/>
        <w:i/>
        <w:sz w:val="20"/>
        <w:szCs w:val="20"/>
      </w:rPr>
    </w:lvl>
    <w:lvl w:ilvl="1" w:tplc="C68804B4">
      <w:start w:val="1"/>
      <w:numFmt w:val="decimal"/>
      <w:lvlText w:val="%2)"/>
      <w:lvlJc w:val="left"/>
      <w:pPr>
        <w:ind w:left="1146" w:hanging="360"/>
      </w:pPr>
      <w:rPr>
        <w:rFonts w:hint="default"/>
      </w:rPr>
    </w:lvl>
    <w:lvl w:ilvl="2" w:tplc="0410001B" w:tentative="1">
      <w:start w:val="1"/>
      <w:numFmt w:val="lowerRoman"/>
      <w:lvlText w:val="%3."/>
      <w:lvlJc w:val="right"/>
      <w:pPr>
        <w:ind w:left="1866" w:hanging="180"/>
      </w:pPr>
    </w:lvl>
    <w:lvl w:ilvl="3" w:tplc="0410000F" w:tentative="1">
      <w:start w:val="1"/>
      <w:numFmt w:val="decimal"/>
      <w:lvlText w:val="%4."/>
      <w:lvlJc w:val="left"/>
      <w:pPr>
        <w:ind w:left="2586" w:hanging="360"/>
      </w:pPr>
    </w:lvl>
    <w:lvl w:ilvl="4" w:tplc="04100019" w:tentative="1">
      <w:start w:val="1"/>
      <w:numFmt w:val="lowerLetter"/>
      <w:lvlText w:val="%5."/>
      <w:lvlJc w:val="left"/>
      <w:pPr>
        <w:ind w:left="3306" w:hanging="360"/>
      </w:pPr>
    </w:lvl>
    <w:lvl w:ilvl="5" w:tplc="0410001B" w:tentative="1">
      <w:start w:val="1"/>
      <w:numFmt w:val="lowerRoman"/>
      <w:lvlText w:val="%6."/>
      <w:lvlJc w:val="right"/>
      <w:pPr>
        <w:ind w:left="4026" w:hanging="180"/>
      </w:pPr>
    </w:lvl>
    <w:lvl w:ilvl="6" w:tplc="0410000F" w:tentative="1">
      <w:start w:val="1"/>
      <w:numFmt w:val="decimal"/>
      <w:lvlText w:val="%7."/>
      <w:lvlJc w:val="left"/>
      <w:pPr>
        <w:ind w:left="4746" w:hanging="360"/>
      </w:pPr>
    </w:lvl>
    <w:lvl w:ilvl="7" w:tplc="04100019" w:tentative="1">
      <w:start w:val="1"/>
      <w:numFmt w:val="lowerLetter"/>
      <w:lvlText w:val="%8."/>
      <w:lvlJc w:val="left"/>
      <w:pPr>
        <w:ind w:left="5466" w:hanging="360"/>
      </w:pPr>
    </w:lvl>
    <w:lvl w:ilvl="8" w:tplc="0410001B" w:tentative="1">
      <w:start w:val="1"/>
      <w:numFmt w:val="lowerRoman"/>
      <w:lvlText w:val="%9."/>
      <w:lvlJc w:val="right"/>
      <w:pPr>
        <w:ind w:left="6186" w:hanging="180"/>
      </w:pPr>
    </w:lvl>
  </w:abstractNum>
  <w:abstractNum w:abstractNumId="35">
    <w:nsid w:val="3DAD5362"/>
    <w:multiLevelType w:val="hybridMultilevel"/>
    <w:tmpl w:val="0BE0DDE4"/>
    <w:lvl w:ilvl="0" w:tplc="267AA2F6">
      <w:start w:val="1"/>
      <w:numFmt w:val="decimal"/>
      <w:lvlText w:val="%1."/>
      <w:lvlJc w:val="left"/>
      <w:pPr>
        <w:tabs>
          <w:tab w:val="num" w:pos="720"/>
        </w:tabs>
        <w:ind w:left="720" w:hanging="360"/>
      </w:pPr>
      <w:rPr>
        <w:b/>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6">
    <w:nsid w:val="3EB61CA5"/>
    <w:multiLevelType w:val="hybridMultilevel"/>
    <w:tmpl w:val="7DD834A8"/>
    <w:lvl w:ilvl="0" w:tplc="04100017">
      <w:start w:val="1"/>
      <w:numFmt w:val="lowerLetter"/>
      <w:lvlText w:val="%1)"/>
      <w:lvlJc w:val="left"/>
      <w:pPr>
        <w:ind w:left="3630" w:hanging="360"/>
      </w:pPr>
    </w:lvl>
    <w:lvl w:ilvl="1" w:tplc="04100019" w:tentative="1">
      <w:start w:val="1"/>
      <w:numFmt w:val="lowerLetter"/>
      <w:lvlText w:val="%2."/>
      <w:lvlJc w:val="left"/>
      <w:pPr>
        <w:ind w:left="4350" w:hanging="360"/>
      </w:pPr>
    </w:lvl>
    <w:lvl w:ilvl="2" w:tplc="0410001B" w:tentative="1">
      <w:start w:val="1"/>
      <w:numFmt w:val="lowerRoman"/>
      <w:lvlText w:val="%3."/>
      <w:lvlJc w:val="right"/>
      <w:pPr>
        <w:ind w:left="5070" w:hanging="180"/>
      </w:pPr>
    </w:lvl>
    <w:lvl w:ilvl="3" w:tplc="0410000F" w:tentative="1">
      <w:start w:val="1"/>
      <w:numFmt w:val="decimal"/>
      <w:lvlText w:val="%4."/>
      <w:lvlJc w:val="left"/>
      <w:pPr>
        <w:ind w:left="5790" w:hanging="360"/>
      </w:pPr>
    </w:lvl>
    <w:lvl w:ilvl="4" w:tplc="04100019" w:tentative="1">
      <w:start w:val="1"/>
      <w:numFmt w:val="lowerLetter"/>
      <w:lvlText w:val="%5."/>
      <w:lvlJc w:val="left"/>
      <w:pPr>
        <w:ind w:left="6510" w:hanging="360"/>
      </w:pPr>
    </w:lvl>
    <w:lvl w:ilvl="5" w:tplc="0410001B" w:tentative="1">
      <w:start w:val="1"/>
      <w:numFmt w:val="lowerRoman"/>
      <w:lvlText w:val="%6."/>
      <w:lvlJc w:val="right"/>
      <w:pPr>
        <w:ind w:left="7230" w:hanging="180"/>
      </w:pPr>
    </w:lvl>
    <w:lvl w:ilvl="6" w:tplc="0410000F" w:tentative="1">
      <w:start w:val="1"/>
      <w:numFmt w:val="decimal"/>
      <w:lvlText w:val="%7."/>
      <w:lvlJc w:val="left"/>
      <w:pPr>
        <w:ind w:left="7950" w:hanging="360"/>
      </w:pPr>
    </w:lvl>
    <w:lvl w:ilvl="7" w:tplc="04100019" w:tentative="1">
      <w:start w:val="1"/>
      <w:numFmt w:val="lowerLetter"/>
      <w:lvlText w:val="%8."/>
      <w:lvlJc w:val="left"/>
      <w:pPr>
        <w:ind w:left="8670" w:hanging="360"/>
      </w:pPr>
    </w:lvl>
    <w:lvl w:ilvl="8" w:tplc="0410001B" w:tentative="1">
      <w:start w:val="1"/>
      <w:numFmt w:val="lowerRoman"/>
      <w:lvlText w:val="%9."/>
      <w:lvlJc w:val="right"/>
      <w:pPr>
        <w:ind w:left="9390" w:hanging="180"/>
      </w:pPr>
    </w:lvl>
  </w:abstractNum>
  <w:abstractNum w:abstractNumId="37">
    <w:nsid w:val="3ECA0669"/>
    <w:multiLevelType w:val="hybridMultilevel"/>
    <w:tmpl w:val="9E3616D4"/>
    <w:lvl w:ilvl="0" w:tplc="400C6BF0">
      <w:start w:val="1"/>
      <w:numFmt w:val="decimal"/>
      <w:lvlText w:val="%1."/>
      <w:lvlJc w:val="left"/>
      <w:pPr>
        <w:tabs>
          <w:tab w:val="num" w:pos="713"/>
        </w:tabs>
        <w:ind w:left="713" w:hanging="360"/>
      </w:pPr>
      <w:rPr>
        <w:b/>
      </w:rPr>
    </w:lvl>
    <w:lvl w:ilvl="1" w:tplc="04100019" w:tentative="1">
      <w:start w:val="1"/>
      <w:numFmt w:val="lowerLetter"/>
      <w:lvlText w:val="%2."/>
      <w:lvlJc w:val="left"/>
      <w:pPr>
        <w:tabs>
          <w:tab w:val="num" w:pos="1433"/>
        </w:tabs>
        <w:ind w:left="1433" w:hanging="360"/>
      </w:pPr>
    </w:lvl>
    <w:lvl w:ilvl="2" w:tplc="0410001B" w:tentative="1">
      <w:start w:val="1"/>
      <w:numFmt w:val="lowerRoman"/>
      <w:lvlText w:val="%3."/>
      <w:lvlJc w:val="right"/>
      <w:pPr>
        <w:tabs>
          <w:tab w:val="num" w:pos="2153"/>
        </w:tabs>
        <w:ind w:left="2153" w:hanging="180"/>
      </w:pPr>
    </w:lvl>
    <w:lvl w:ilvl="3" w:tplc="0410000F" w:tentative="1">
      <w:start w:val="1"/>
      <w:numFmt w:val="decimal"/>
      <w:lvlText w:val="%4."/>
      <w:lvlJc w:val="left"/>
      <w:pPr>
        <w:tabs>
          <w:tab w:val="num" w:pos="2873"/>
        </w:tabs>
        <w:ind w:left="2873" w:hanging="360"/>
      </w:pPr>
    </w:lvl>
    <w:lvl w:ilvl="4" w:tplc="04100019" w:tentative="1">
      <w:start w:val="1"/>
      <w:numFmt w:val="lowerLetter"/>
      <w:lvlText w:val="%5."/>
      <w:lvlJc w:val="left"/>
      <w:pPr>
        <w:tabs>
          <w:tab w:val="num" w:pos="3593"/>
        </w:tabs>
        <w:ind w:left="3593" w:hanging="360"/>
      </w:pPr>
    </w:lvl>
    <w:lvl w:ilvl="5" w:tplc="0410001B" w:tentative="1">
      <w:start w:val="1"/>
      <w:numFmt w:val="lowerRoman"/>
      <w:lvlText w:val="%6."/>
      <w:lvlJc w:val="right"/>
      <w:pPr>
        <w:tabs>
          <w:tab w:val="num" w:pos="4313"/>
        </w:tabs>
        <w:ind w:left="4313" w:hanging="180"/>
      </w:pPr>
    </w:lvl>
    <w:lvl w:ilvl="6" w:tplc="0410000F" w:tentative="1">
      <w:start w:val="1"/>
      <w:numFmt w:val="decimal"/>
      <w:lvlText w:val="%7."/>
      <w:lvlJc w:val="left"/>
      <w:pPr>
        <w:tabs>
          <w:tab w:val="num" w:pos="5033"/>
        </w:tabs>
        <w:ind w:left="5033" w:hanging="360"/>
      </w:pPr>
    </w:lvl>
    <w:lvl w:ilvl="7" w:tplc="04100019" w:tentative="1">
      <w:start w:val="1"/>
      <w:numFmt w:val="lowerLetter"/>
      <w:lvlText w:val="%8."/>
      <w:lvlJc w:val="left"/>
      <w:pPr>
        <w:tabs>
          <w:tab w:val="num" w:pos="5753"/>
        </w:tabs>
        <w:ind w:left="5753" w:hanging="360"/>
      </w:pPr>
    </w:lvl>
    <w:lvl w:ilvl="8" w:tplc="0410001B" w:tentative="1">
      <w:start w:val="1"/>
      <w:numFmt w:val="lowerRoman"/>
      <w:lvlText w:val="%9."/>
      <w:lvlJc w:val="right"/>
      <w:pPr>
        <w:tabs>
          <w:tab w:val="num" w:pos="6473"/>
        </w:tabs>
        <w:ind w:left="6473" w:hanging="180"/>
      </w:pPr>
    </w:lvl>
  </w:abstractNum>
  <w:abstractNum w:abstractNumId="38">
    <w:nsid w:val="3F8A5BC7"/>
    <w:multiLevelType w:val="hybridMultilevel"/>
    <w:tmpl w:val="B2027734"/>
    <w:lvl w:ilvl="0" w:tplc="0410000F">
      <w:start w:val="1"/>
      <w:numFmt w:val="decimal"/>
      <w:lvlText w:val="%1."/>
      <w:lvlJc w:val="left"/>
      <w:pPr>
        <w:tabs>
          <w:tab w:val="num" w:pos="1980"/>
        </w:tabs>
        <w:ind w:left="1980" w:hanging="360"/>
      </w:pPr>
    </w:lvl>
    <w:lvl w:ilvl="1" w:tplc="067660F2">
      <w:start w:val="1"/>
      <w:numFmt w:val="bullet"/>
      <w:lvlText w:val="-"/>
      <w:lvlJc w:val="left"/>
      <w:pPr>
        <w:tabs>
          <w:tab w:val="num" w:pos="1353"/>
        </w:tabs>
        <w:ind w:left="1353" w:hanging="360"/>
      </w:pPr>
      <w:rPr>
        <w:rFonts w:ascii="Times New Roman" w:eastAsia="Times New Roman" w:hAnsi="Times New Roman" w:cs="Times New Roman" w:hint="default"/>
      </w:rPr>
    </w:lvl>
    <w:lvl w:ilvl="2" w:tplc="244CBCCE">
      <w:numFmt w:val="bullet"/>
      <w:lvlText w:val="-"/>
      <w:lvlJc w:val="left"/>
      <w:pPr>
        <w:tabs>
          <w:tab w:val="num" w:pos="540"/>
        </w:tabs>
        <w:ind w:left="540" w:hanging="360"/>
      </w:pPr>
      <w:rPr>
        <w:rFonts w:ascii="Times New Roman" w:eastAsia="Times New Roman" w:hAnsi="Times New Roman" w:cs="Times New Roman" w:hint="default"/>
      </w:rPr>
    </w:lvl>
    <w:lvl w:ilvl="3" w:tplc="0410000F">
      <w:start w:val="1"/>
      <w:numFmt w:val="decimal"/>
      <w:lvlText w:val="%4."/>
      <w:lvlJc w:val="left"/>
      <w:pPr>
        <w:tabs>
          <w:tab w:val="num" w:pos="540"/>
        </w:tabs>
        <w:ind w:left="540" w:hanging="360"/>
      </w:pPr>
    </w:lvl>
    <w:lvl w:ilvl="4" w:tplc="A0544CEA">
      <w:start w:val="1"/>
      <w:numFmt w:val="lowerLetter"/>
      <w:lvlText w:val="%5)"/>
      <w:lvlJc w:val="left"/>
      <w:pPr>
        <w:ind w:left="4860" w:hanging="360"/>
      </w:pPr>
      <w:rPr>
        <w:rFonts w:hint="default"/>
      </w:rPr>
    </w:lvl>
    <w:lvl w:ilvl="5" w:tplc="0410001B" w:tentative="1">
      <w:start w:val="1"/>
      <w:numFmt w:val="lowerRoman"/>
      <w:lvlText w:val="%6."/>
      <w:lvlJc w:val="right"/>
      <w:pPr>
        <w:tabs>
          <w:tab w:val="num" w:pos="5580"/>
        </w:tabs>
        <w:ind w:left="5580" w:hanging="180"/>
      </w:pPr>
    </w:lvl>
    <w:lvl w:ilvl="6" w:tplc="0410000F" w:tentative="1">
      <w:start w:val="1"/>
      <w:numFmt w:val="decimal"/>
      <w:lvlText w:val="%7."/>
      <w:lvlJc w:val="left"/>
      <w:pPr>
        <w:tabs>
          <w:tab w:val="num" w:pos="6300"/>
        </w:tabs>
        <w:ind w:left="6300" w:hanging="360"/>
      </w:pPr>
    </w:lvl>
    <w:lvl w:ilvl="7" w:tplc="04100019" w:tentative="1">
      <w:start w:val="1"/>
      <w:numFmt w:val="lowerLetter"/>
      <w:lvlText w:val="%8."/>
      <w:lvlJc w:val="left"/>
      <w:pPr>
        <w:tabs>
          <w:tab w:val="num" w:pos="7020"/>
        </w:tabs>
        <w:ind w:left="7020" w:hanging="360"/>
      </w:pPr>
    </w:lvl>
    <w:lvl w:ilvl="8" w:tplc="0410001B" w:tentative="1">
      <w:start w:val="1"/>
      <w:numFmt w:val="lowerRoman"/>
      <w:lvlText w:val="%9."/>
      <w:lvlJc w:val="right"/>
      <w:pPr>
        <w:tabs>
          <w:tab w:val="num" w:pos="7740"/>
        </w:tabs>
        <w:ind w:left="7740" w:hanging="180"/>
      </w:pPr>
    </w:lvl>
  </w:abstractNum>
  <w:abstractNum w:abstractNumId="39">
    <w:nsid w:val="43711077"/>
    <w:multiLevelType w:val="hybridMultilevel"/>
    <w:tmpl w:val="4B321B42"/>
    <w:lvl w:ilvl="0" w:tplc="39863DC6">
      <w:start w:val="1"/>
      <w:numFmt w:val="decimal"/>
      <w:lvlText w:val="%1."/>
      <w:lvlJc w:val="left"/>
      <w:pPr>
        <w:tabs>
          <w:tab w:val="num" w:pos="720"/>
        </w:tabs>
        <w:ind w:left="720" w:hanging="360"/>
      </w:pPr>
      <w:rPr>
        <w:b/>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0">
    <w:nsid w:val="43C9274C"/>
    <w:multiLevelType w:val="hybridMultilevel"/>
    <w:tmpl w:val="1B8294FA"/>
    <w:lvl w:ilvl="0" w:tplc="10E20918">
      <w:start w:val="1"/>
      <w:numFmt w:val="decimal"/>
      <w:lvlText w:val="%1."/>
      <w:lvlJc w:val="left"/>
      <w:pPr>
        <w:tabs>
          <w:tab w:val="num" w:pos="786"/>
        </w:tabs>
        <w:ind w:left="786"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nsid w:val="43D871F9"/>
    <w:multiLevelType w:val="hybridMultilevel"/>
    <w:tmpl w:val="5AD657E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450929A8"/>
    <w:multiLevelType w:val="hybridMultilevel"/>
    <w:tmpl w:val="3814C31A"/>
    <w:lvl w:ilvl="0" w:tplc="629C82F2">
      <w:start w:val="1"/>
      <w:numFmt w:val="decimal"/>
      <w:lvlText w:val="%1."/>
      <w:lvlJc w:val="left"/>
      <w:pPr>
        <w:tabs>
          <w:tab w:val="num" w:pos="720"/>
        </w:tabs>
        <w:ind w:left="720" w:hanging="360"/>
      </w:pPr>
      <w:rPr>
        <w:b/>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3">
    <w:nsid w:val="467F335F"/>
    <w:multiLevelType w:val="hybridMultilevel"/>
    <w:tmpl w:val="09B22E20"/>
    <w:lvl w:ilvl="0" w:tplc="E3549D82">
      <w:start w:val="1"/>
      <w:numFmt w:val="decimal"/>
      <w:lvlText w:val="%1."/>
      <w:lvlJc w:val="left"/>
      <w:pPr>
        <w:tabs>
          <w:tab w:val="num" w:pos="360"/>
        </w:tabs>
        <w:ind w:left="360" w:hanging="360"/>
      </w:pPr>
      <w:rPr>
        <w:rFonts w:hint="default"/>
        <w:b/>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4">
    <w:nsid w:val="47344B94"/>
    <w:multiLevelType w:val="hybridMultilevel"/>
    <w:tmpl w:val="71565330"/>
    <w:lvl w:ilvl="0" w:tplc="D6563EB6">
      <w:start w:val="1"/>
      <w:numFmt w:val="decimal"/>
      <w:lvlText w:val="%1."/>
      <w:lvlJc w:val="left"/>
      <w:pPr>
        <w:tabs>
          <w:tab w:val="num" w:pos="360"/>
        </w:tabs>
        <w:ind w:left="360" w:hanging="360"/>
      </w:pPr>
      <w:rPr>
        <w:b/>
        <w:color w:val="17365D"/>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5">
    <w:nsid w:val="49354C5E"/>
    <w:multiLevelType w:val="hybridMultilevel"/>
    <w:tmpl w:val="B56C9430"/>
    <w:lvl w:ilvl="0" w:tplc="1242EC6A">
      <w:start w:val="1"/>
      <w:numFmt w:val="decimal"/>
      <w:lvlText w:val="%1."/>
      <w:lvlJc w:val="left"/>
      <w:pPr>
        <w:tabs>
          <w:tab w:val="num" w:pos="713"/>
        </w:tabs>
        <w:ind w:left="713" w:hanging="360"/>
      </w:pPr>
      <w:rPr>
        <w:b/>
      </w:rPr>
    </w:lvl>
    <w:lvl w:ilvl="1" w:tplc="04100019" w:tentative="1">
      <w:start w:val="1"/>
      <w:numFmt w:val="lowerLetter"/>
      <w:lvlText w:val="%2."/>
      <w:lvlJc w:val="left"/>
      <w:pPr>
        <w:tabs>
          <w:tab w:val="num" w:pos="1433"/>
        </w:tabs>
        <w:ind w:left="1433" w:hanging="360"/>
      </w:pPr>
    </w:lvl>
    <w:lvl w:ilvl="2" w:tplc="0410001B" w:tentative="1">
      <w:start w:val="1"/>
      <w:numFmt w:val="lowerRoman"/>
      <w:lvlText w:val="%3."/>
      <w:lvlJc w:val="right"/>
      <w:pPr>
        <w:tabs>
          <w:tab w:val="num" w:pos="2153"/>
        </w:tabs>
        <w:ind w:left="2153" w:hanging="180"/>
      </w:pPr>
    </w:lvl>
    <w:lvl w:ilvl="3" w:tplc="0410000F" w:tentative="1">
      <w:start w:val="1"/>
      <w:numFmt w:val="decimal"/>
      <w:lvlText w:val="%4."/>
      <w:lvlJc w:val="left"/>
      <w:pPr>
        <w:tabs>
          <w:tab w:val="num" w:pos="2873"/>
        </w:tabs>
        <w:ind w:left="2873" w:hanging="360"/>
      </w:pPr>
    </w:lvl>
    <w:lvl w:ilvl="4" w:tplc="04100019" w:tentative="1">
      <w:start w:val="1"/>
      <w:numFmt w:val="lowerLetter"/>
      <w:lvlText w:val="%5."/>
      <w:lvlJc w:val="left"/>
      <w:pPr>
        <w:tabs>
          <w:tab w:val="num" w:pos="3593"/>
        </w:tabs>
        <w:ind w:left="3593" w:hanging="360"/>
      </w:pPr>
    </w:lvl>
    <w:lvl w:ilvl="5" w:tplc="0410001B" w:tentative="1">
      <w:start w:val="1"/>
      <w:numFmt w:val="lowerRoman"/>
      <w:lvlText w:val="%6."/>
      <w:lvlJc w:val="right"/>
      <w:pPr>
        <w:tabs>
          <w:tab w:val="num" w:pos="4313"/>
        </w:tabs>
        <w:ind w:left="4313" w:hanging="180"/>
      </w:pPr>
    </w:lvl>
    <w:lvl w:ilvl="6" w:tplc="0410000F" w:tentative="1">
      <w:start w:val="1"/>
      <w:numFmt w:val="decimal"/>
      <w:lvlText w:val="%7."/>
      <w:lvlJc w:val="left"/>
      <w:pPr>
        <w:tabs>
          <w:tab w:val="num" w:pos="5033"/>
        </w:tabs>
        <w:ind w:left="5033" w:hanging="360"/>
      </w:pPr>
    </w:lvl>
    <w:lvl w:ilvl="7" w:tplc="04100019" w:tentative="1">
      <w:start w:val="1"/>
      <w:numFmt w:val="lowerLetter"/>
      <w:lvlText w:val="%8."/>
      <w:lvlJc w:val="left"/>
      <w:pPr>
        <w:tabs>
          <w:tab w:val="num" w:pos="5753"/>
        </w:tabs>
        <w:ind w:left="5753" w:hanging="360"/>
      </w:pPr>
    </w:lvl>
    <w:lvl w:ilvl="8" w:tplc="0410001B" w:tentative="1">
      <w:start w:val="1"/>
      <w:numFmt w:val="lowerRoman"/>
      <w:lvlText w:val="%9."/>
      <w:lvlJc w:val="right"/>
      <w:pPr>
        <w:tabs>
          <w:tab w:val="num" w:pos="6473"/>
        </w:tabs>
        <w:ind w:left="6473" w:hanging="180"/>
      </w:pPr>
    </w:lvl>
  </w:abstractNum>
  <w:abstractNum w:abstractNumId="46">
    <w:nsid w:val="494071DF"/>
    <w:multiLevelType w:val="hybridMultilevel"/>
    <w:tmpl w:val="755234DC"/>
    <w:lvl w:ilvl="0" w:tplc="2B5247FA">
      <w:start w:val="1"/>
      <w:numFmt w:val="decimal"/>
      <w:lvlText w:val="%1."/>
      <w:lvlJc w:val="left"/>
      <w:pPr>
        <w:tabs>
          <w:tab w:val="num" w:pos="720"/>
        </w:tabs>
        <w:ind w:left="720" w:hanging="360"/>
      </w:pPr>
      <w:rPr>
        <w:rFonts w:ascii="Calibri" w:hAnsi="Calibri" w:hint="default"/>
        <w:b/>
      </w:rPr>
    </w:lvl>
    <w:lvl w:ilvl="1" w:tplc="4C8E4914">
      <w:start w:val="1"/>
      <w:numFmt w:val="decimal"/>
      <w:lvlText w:val="%2."/>
      <w:lvlJc w:val="left"/>
      <w:pPr>
        <w:tabs>
          <w:tab w:val="num" w:pos="1440"/>
        </w:tabs>
        <w:ind w:left="1440" w:hanging="360"/>
      </w:pPr>
      <w:rPr>
        <w:b/>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7">
    <w:nsid w:val="499656DD"/>
    <w:multiLevelType w:val="hybridMultilevel"/>
    <w:tmpl w:val="76566010"/>
    <w:lvl w:ilvl="0" w:tplc="1242EC6A">
      <w:start w:val="1"/>
      <w:numFmt w:val="decimal"/>
      <w:lvlText w:val="%1."/>
      <w:lvlJc w:val="left"/>
      <w:pPr>
        <w:tabs>
          <w:tab w:val="num" w:pos="360"/>
        </w:tabs>
        <w:ind w:left="360" w:hanging="360"/>
      </w:pPr>
      <w:rPr>
        <w:b/>
      </w:rPr>
    </w:lvl>
    <w:lvl w:ilvl="1" w:tplc="9C9223F4">
      <w:start w:val="1"/>
      <w:numFmt w:val="lowerLetter"/>
      <w:lvlText w:val="%2)"/>
      <w:lvlJc w:val="left"/>
      <w:pPr>
        <w:ind w:left="1433" w:hanging="360"/>
      </w:pPr>
      <w:rPr>
        <w:rFonts w:ascii="Calibri" w:eastAsia="Times New Roman" w:hAnsi="Calibri" w:cs="Arial"/>
        <w:b/>
        <w:i/>
        <w:color w:val="auto"/>
      </w:rPr>
    </w:lvl>
    <w:lvl w:ilvl="2" w:tplc="126AE268">
      <w:start w:val="1"/>
      <w:numFmt w:val="lowerLetter"/>
      <w:lvlText w:val="%3)"/>
      <w:lvlJc w:val="left"/>
      <w:pPr>
        <w:ind w:left="2333" w:hanging="360"/>
      </w:pPr>
      <w:rPr>
        <w:rFonts w:ascii="Courier New" w:eastAsia="Courier New" w:hAnsi="Courier New" w:cs="Courier New"/>
        <w:b/>
        <w:i/>
        <w:sz w:val="24"/>
        <w:szCs w:val="24"/>
      </w:rPr>
    </w:lvl>
    <w:lvl w:ilvl="3" w:tplc="0410000F" w:tentative="1">
      <w:start w:val="1"/>
      <w:numFmt w:val="decimal"/>
      <w:lvlText w:val="%4."/>
      <w:lvlJc w:val="left"/>
      <w:pPr>
        <w:tabs>
          <w:tab w:val="num" w:pos="2873"/>
        </w:tabs>
        <w:ind w:left="2873" w:hanging="360"/>
      </w:pPr>
    </w:lvl>
    <w:lvl w:ilvl="4" w:tplc="04100019" w:tentative="1">
      <w:start w:val="1"/>
      <w:numFmt w:val="lowerLetter"/>
      <w:lvlText w:val="%5."/>
      <w:lvlJc w:val="left"/>
      <w:pPr>
        <w:tabs>
          <w:tab w:val="num" w:pos="3593"/>
        </w:tabs>
        <w:ind w:left="3593" w:hanging="360"/>
      </w:pPr>
    </w:lvl>
    <w:lvl w:ilvl="5" w:tplc="0410001B" w:tentative="1">
      <w:start w:val="1"/>
      <w:numFmt w:val="lowerRoman"/>
      <w:lvlText w:val="%6."/>
      <w:lvlJc w:val="right"/>
      <w:pPr>
        <w:tabs>
          <w:tab w:val="num" w:pos="4313"/>
        </w:tabs>
        <w:ind w:left="4313" w:hanging="180"/>
      </w:pPr>
    </w:lvl>
    <w:lvl w:ilvl="6" w:tplc="0410000F" w:tentative="1">
      <w:start w:val="1"/>
      <w:numFmt w:val="decimal"/>
      <w:lvlText w:val="%7."/>
      <w:lvlJc w:val="left"/>
      <w:pPr>
        <w:tabs>
          <w:tab w:val="num" w:pos="5033"/>
        </w:tabs>
        <w:ind w:left="5033" w:hanging="360"/>
      </w:pPr>
    </w:lvl>
    <w:lvl w:ilvl="7" w:tplc="04100019" w:tentative="1">
      <w:start w:val="1"/>
      <w:numFmt w:val="lowerLetter"/>
      <w:lvlText w:val="%8."/>
      <w:lvlJc w:val="left"/>
      <w:pPr>
        <w:tabs>
          <w:tab w:val="num" w:pos="5753"/>
        </w:tabs>
        <w:ind w:left="5753" w:hanging="360"/>
      </w:pPr>
    </w:lvl>
    <w:lvl w:ilvl="8" w:tplc="0410001B" w:tentative="1">
      <w:start w:val="1"/>
      <w:numFmt w:val="lowerRoman"/>
      <w:lvlText w:val="%9."/>
      <w:lvlJc w:val="right"/>
      <w:pPr>
        <w:tabs>
          <w:tab w:val="num" w:pos="6473"/>
        </w:tabs>
        <w:ind w:left="6473" w:hanging="180"/>
      </w:pPr>
    </w:lvl>
  </w:abstractNum>
  <w:abstractNum w:abstractNumId="48">
    <w:nsid w:val="499E0723"/>
    <w:multiLevelType w:val="hybridMultilevel"/>
    <w:tmpl w:val="371450D0"/>
    <w:lvl w:ilvl="0" w:tplc="B33EBDA2">
      <w:start w:val="1"/>
      <w:numFmt w:val="decimal"/>
      <w:lvlText w:val="%1."/>
      <w:lvlJc w:val="left"/>
      <w:pPr>
        <w:tabs>
          <w:tab w:val="num" w:pos="720"/>
        </w:tabs>
        <w:ind w:left="720" w:hanging="360"/>
      </w:pPr>
      <w:rPr>
        <w:rFonts w:hint="default"/>
        <w:b/>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9">
    <w:nsid w:val="49D5233B"/>
    <w:multiLevelType w:val="hybridMultilevel"/>
    <w:tmpl w:val="DB226720"/>
    <w:lvl w:ilvl="0" w:tplc="AE08EDF6">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nsid w:val="4BB76271"/>
    <w:multiLevelType w:val="hybridMultilevel"/>
    <w:tmpl w:val="CE3205F0"/>
    <w:lvl w:ilvl="0" w:tplc="03A2AC4A">
      <w:start w:val="1"/>
      <w:numFmt w:val="lowerLetter"/>
      <w:lvlText w:val="%1)"/>
      <w:lvlJc w:val="left"/>
      <w:pPr>
        <w:ind w:left="1260" w:hanging="360"/>
      </w:pPr>
      <w:rPr>
        <w:rFonts w:hint="default"/>
        <w:b/>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1">
    <w:nsid w:val="4BBC2ABB"/>
    <w:multiLevelType w:val="hybridMultilevel"/>
    <w:tmpl w:val="0D281AE8"/>
    <w:lvl w:ilvl="0" w:tplc="1242EC6A">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2">
    <w:nsid w:val="4D8B1E8C"/>
    <w:multiLevelType w:val="hybridMultilevel"/>
    <w:tmpl w:val="A0963BEE"/>
    <w:lvl w:ilvl="0" w:tplc="1242EC6A">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3">
    <w:nsid w:val="4DF56AD7"/>
    <w:multiLevelType w:val="hybridMultilevel"/>
    <w:tmpl w:val="68B42248"/>
    <w:lvl w:ilvl="0" w:tplc="7CB6D9A4">
      <w:start w:val="1"/>
      <w:numFmt w:val="decimal"/>
      <w:lvlText w:val="%1."/>
      <w:lvlJc w:val="left"/>
      <w:pPr>
        <w:tabs>
          <w:tab w:val="num" w:pos="720"/>
        </w:tabs>
        <w:ind w:left="720" w:hanging="360"/>
      </w:pPr>
      <w:rPr>
        <w:b/>
        <w:color w:val="003366"/>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4">
    <w:nsid w:val="50D36B69"/>
    <w:multiLevelType w:val="hybridMultilevel"/>
    <w:tmpl w:val="A34C4082"/>
    <w:lvl w:ilvl="0" w:tplc="36A84F70">
      <w:start w:val="1"/>
      <w:numFmt w:val="decimal"/>
      <w:lvlText w:val="%1."/>
      <w:lvlJc w:val="left"/>
      <w:pPr>
        <w:tabs>
          <w:tab w:val="num" w:pos="720"/>
        </w:tabs>
        <w:ind w:left="720" w:hanging="360"/>
      </w:pPr>
      <w:rPr>
        <w:b/>
        <w:i w:val="0"/>
        <w:color w:val="auto"/>
        <w:sz w:val="22"/>
        <w:szCs w:val="22"/>
      </w:rPr>
    </w:lvl>
    <w:lvl w:ilvl="1" w:tplc="0410000F">
      <w:start w:val="1"/>
      <w:numFmt w:val="decimal"/>
      <w:lvlText w:val="%2."/>
      <w:lvlJc w:val="left"/>
      <w:pPr>
        <w:tabs>
          <w:tab w:val="num" w:pos="1440"/>
        </w:tabs>
        <w:ind w:left="1440" w:hanging="360"/>
      </w:pPr>
      <w:rPr>
        <w:b/>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5">
    <w:nsid w:val="54FE5CCB"/>
    <w:multiLevelType w:val="hybridMultilevel"/>
    <w:tmpl w:val="32F06AE4"/>
    <w:lvl w:ilvl="0" w:tplc="2C80A85E">
      <w:start w:val="1"/>
      <w:numFmt w:val="decimal"/>
      <w:lvlText w:val="%1."/>
      <w:lvlJc w:val="left"/>
      <w:pPr>
        <w:tabs>
          <w:tab w:val="num" w:pos="360"/>
        </w:tabs>
        <w:ind w:left="360" w:hanging="360"/>
      </w:pPr>
      <w:rPr>
        <w:b/>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56">
    <w:nsid w:val="55671BFD"/>
    <w:multiLevelType w:val="multilevel"/>
    <w:tmpl w:val="E81AF2A8"/>
    <w:lvl w:ilvl="0">
      <w:start w:val="1"/>
      <w:numFmt w:val="lowerLetter"/>
      <w:lvlText w:val="%1)"/>
      <w:lvlJc w:val="left"/>
      <w:pPr>
        <w:ind w:left="360" w:hanging="360"/>
      </w:pPr>
      <w:rPr>
        <w:b/>
        <w:i/>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nsid w:val="57157AA1"/>
    <w:multiLevelType w:val="hybridMultilevel"/>
    <w:tmpl w:val="1BDE92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8">
    <w:nsid w:val="58701418"/>
    <w:multiLevelType w:val="hybridMultilevel"/>
    <w:tmpl w:val="456A54FC"/>
    <w:lvl w:ilvl="0" w:tplc="9D4CD67A">
      <w:start w:val="1"/>
      <w:numFmt w:val="decimal"/>
      <w:lvlText w:val="%1."/>
      <w:lvlJc w:val="left"/>
      <w:pPr>
        <w:tabs>
          <w:tab w:val="num" w:pos="1117"/>
        </w:tabs>
        <w:ind w:left="1117" w:hanging="360"/>
      </w:pPr>
      <w:rPr>
        <w:b/>
        <w:color w:val="auto"/>
      </w:rPr>
    </w:lvl>
    <w:lvl w:ilvl="1" w:tplc="04100019" w:tentative="1">
      <w:start w:val="1"/>
      <w:numFmt w:val="lowerLetter"/>
      <w:lvlText w:val="%2."/>
      <w:lvlJc w:val="left"/>
      <w:pPr>
        <w:ind w:left="1837" w:hanging="360"/>
      </w:pPr>
    </w:lvl>
    <w:lvl w:ilvl="2" w:tplc="0410001B" w:tentative="1">
      <w:start w:val="1"/>
      <w:numFmt w:val="lowerRoman"/>
      <w:lvlText w:val="%3."/>
      <w:lvlJc w:val="right"/>
      <w:pPr>
        <w:ind w:left="2557" w:hanging="180"/>
      </w:pPr>
    </w:lvl>
    <w:lvl w:ilvl="3" w:tplc="0410000F" w:tentative="1">
      <w:start w:val="1"/>
      <w:numFmt w:val="decimal"/>
      <w:lvlText w:val="%4."/>
      <w:lvlJc w:val="left"/>
      <w:pPr>
        <w:ind w:left="3277" w:hanging="360"/>
      </w:pPr>
    </w:lvl>
    <w:lvl w:ilvl="4" w:tplc="04100019" w:tentative="1">
      <w:start w:val="1"/>
      <w:numFmt w:val="lowerLetter"/>
      <w:lvlText w:val="%5."/>
      <w:lvlJc w:val="left"/>
      <w:pPr>
        <w:ind w:left="3997" w:hanging="360"/>
      </w:pPr>
    </w:lvl>
    <w:lvl w:ilvl="5" w:tplc="0410001B" w:tentative="1">
      <w:start w:val="1"/>
      <w:numFmt w:val="lowerRoman"/>
      <w:lvlText w:val="%6."/>
      <w:lvlJc w:val="right"/>
      <w:pPr>
        <w:ind w:left="4717" w:hanging="180"/>
      </w:pPr>
    </w:lvl>
    <w:lvl w:ilvl="6" w:tplc="0410000F" w:tentative="1">
      <w:start w:val="1"/>
      <w:numFmt w:val="decimal"/>
      <w:lvlText w:val="%7."/>
      <w:lvlJc w:val="left"/>
      <w:pPr>
        <w:ind w:left="5437" w:hanging="360"/>
      </w:pPr>
    </w:lvl>
    <w:lvl w:ilvl="7" w:tplc="04100019" w:tentative="1">
      <w:start w:val="1"/>
      <w:numFmt w:val="lowerLetter"/>
      <w:lvlText w:val="%8."/>
      <w:lvlJc w:val="left"/>
      <w:pPr>
        <w:ind w:left="6157" w:hanging="360"/>
      </w:pPr>
    </w:lvl>
    <w:lvl w:ilvl="8" w:tplc="0410001B" w:tentative="1">
      <w:start w:val="1"/>
      <w:numFmt w:val="lowerRoman"/>
      <w:lvlText w:val="%9."/>
      <w:lvlJc w:val="right"/>
      <w:pPr>
        <w:ind w:left="6877" w:hanging="180"/>
      </w:pPr>
    </w:lvl>
  </w:abstractNum>
  <w:abstractNum w:abstractNumId="59">
    <w:nsid w:val="5A6F28FD"/>
    <w:multiLevelType w:val="hybridMultilevel"/>
    <w:tmpl w:val="F83CB4F8"/>
    <w:lvl w:ilvl="0" w:tplc="B4C0B272">
      <w:start w:val="1"/>
      <w:numFmt w:val="decimal"/>
      <w:lvlText w:val="%1."/>
      <w:lvlJc w:val="left"/>
      <w:pPr>
        <w:ind w:left="720" w:hanging="360"/>
      </w:pPr>
      <w:rPr>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0">
    <w:nsid w:val="62E945B3"/>
    <w:multiLevelType w:val="hybridMultilevel"/>
    <w:tmpl w:val="181C51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1">
    <w:nsid w:val="67100B2A"/>
    <w:multiLevelType w:val="hybridMultilevel"/>
    <w:tmpl w:val="12ACB278"/>
    <w:lvl w:ilvl="0" w:tplc="1242EC6A">
      <w:start w:val="1"/>
      <w:numFmt w:val="decimal"/>
      <w:lvlText w:val="%1."/>
      <w:lvlJc w:val="left"/>
      <w:pPr>
        <w:tabs>
          <w:tab w:val="num" w:pos="720"/>
        </w:tabs>
        <w:ind w:left="720" w:hanging="360"/>
      </w:pPr>
      <w:rPr>
        <w:rFonts w:hint="default"/>
        <w:b/>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2">
    <w:nsid w:val="68263CB9"/>
    <w:multiLevelType w:val="hybridMultilevel"/>
    <w:tmpl w:val="A5BA57E2"/>
    <w:lvl w:ilvl="0" w:tplc="04100017">
      <w:start w:val="1"/>
      <w:numFmt w:val="lowerLetter"/>
      <w:lvlText w:val="%1)"/>
      <w:lvlJc w:val="left"/>
      <w:pPr>
        <w:ind w:left="778" w:hanging="360"/>
      </w:pPr>
    </w:lvl>
    <w:lvl w:ilvl="1" w:tplc="04100019" w:tentative="1">
      <w:start w:val="1"/>
      <w:numFmt w:val="lowerLetter"/>
      <w:lvlText w:val="%2."/>
      <w:lvlJc w:val="left"/>
      <w:pPr>
        <w:ind w:left="1498" w:hanging="360"/>
      </w:pPr>
    </w:lvl>
    <w:lvl w:ilvl="2" w:tplc="0410001B" w:tentative="1">
      <w:start w:val="1"/>
      <w:numFmt w:val="lowerRoman"/>
      <w:lvlText w:val="%3."/>
      <w:lvlJc w:val="right"/>
      <w:pPr>
        <w:ind w:left="2218" w:hanging="180"/>
      </w:pPr>
    </w:lvl>
    <w:lvl w:ilvl="3" w:tplc="0410000F" w:tentative="1">
      <w:start w:val="1"/>
      <w:numFmt w:val="decimal"/>
      <w:lvlText w:val="%4."/>
      <w:lvlJc w:val="left"/>
      <w:pPr>
        <w:ind w:left="2938" w:hanging="360"/>
      </w:pPr>
    </w:lvl>
    <w:lvl w:ilvl="4" w:tplc="04100019" w:tentative="1">
      <w:start w:val="1"/>
      <w:numFmt w:val="lowerLetter"/>
      <w:lvlText w:val="%5."/>
      <w:lvlJc w:val="left"/>
      <w:pPr>
        <w:ind w:left="3658" w:hanging="360"/>
      </w:pPr>
    </w:lvl>
    <w:lvl w:ilvl="5" w:tplc="0410001B" w:tentative="1">
      <w:start w:val="1"/>
      <w:numFmt w:val="lowerRoman"/>
      <w:lvlText w:val="%6."/>
      <w:lvlJc w:val="right"/>
      <w:pPr>
        <w:ind w:left="4378" w:hanging="180"/>
      </w:pPr>
    </w:lvl>
    <w:lvl w:ilvl="6" w:tplc="0410000F" w:tentative="1">
      <w:start w:val="1"/>
      <w:numFmt w:val="decimal"/>
      <w:lvlText w:val="%7."/>
      <w:lvlJc w:val="left"/>
      <w:pPr>
        <w:ind w:left="5098" w:hanging="360"/>
      </w:pPr>
    </w:lvl>
    <w:lvl w:ilvl="7" w:tplc="04100019" w:tentative="1">
      <w:start w:val="1"/>
      <w:numFmt w:val="lowerLetter"/>
      <w:lvlText w:val="%8."/>
      <w:lvlJc w:val="left"/>
      <w:pPr>
        <w:ind w:left="5818" w:hanging="360"/>
      </w:pPr>
    </w:lvl>
    <w:lvl w:ilvl="8" w:tplc="0410001B" w:tentative="1">
      <w:start w:val="1"/>
      <w:numFmt w:val="lowerRoman"/>
      <w:lvlText w:val="%9."/>
      <w:lvlJc w:val="right"/>
      <w:pPr>
        <w:ind w:left="6538" w:hanging="180"/>
      </w:pPr>
    </w:lvl>
  </w:abstractNum>
  <w:abstractNum w:abstractNumId="63">
    <w:nsid w:val="68C05FA8"/>
    <w:multiLevelType w:val="hybridMultilevel"/>
    <w:tmpl w:val="E56265D4"/>
    <w:lvl w:ilvl="0" w:tplc="0C9E7434">
      <w:start w:val="1"/>
      <w:numFmt w:val="lowerLetter"/>
      <w:lvlText w:val="%1)"/>
      <w:lvlJc w:val="left"/>
      <w:pPr>
        <w:ind w:left="3253" w:hanging="360"/>
      </w:pPr>
      <w:rPr>
        <w:rFonts w:ascii="Calibri" w:eastAsia="Times New Roman" w:hAnsi="Calibri" w:cs="Arial"/>
        <w:b/>
        <w:i/>
        <w:color w:val="auto"/>
      </w:rPr>
    </w:lvl>
    <w:lvl w:ilvl="1" w:tplc="04100019" w:tentative="1">
      <w:start w:val="1"/>
      <w:numFmt w:val="lowerLetter"/>
      <w:lvlText w:val="%2."/>
      <w:lvlJc w:val="left"/>
      <w:pPr>
        <w:tabs>
          <w:tab w:val="num" w:pos="4049"/>
        </w:tabs>
        <w:ind w:left="4049" w:hanging="360"/>
      </w:pPr>
    </w:lvl>
    <w:lvl w:ilvl="2" w:tplc="0410001B" w:tentative="1">
      <w:start w:val="1"/>
      <w:numFmt w:val="lowerRoman"/>
      <w:lvlText w:val="%3."/>
      <w:lvlJc w:val="right"/>
      <w:pPr>
        <w:tabs>
          <w:tab w:val="num" w:pos="4769"/>
        </w:tabs>
        <w:ind w:left="4769" w:hanging="180"/>
      </w:pPr>
    </w:lvl>
    <w:lvl w:ilvl="3" w:tplc="0410000F" w:tentative="1">
      <w:start w:val="1"/>
      <w:numFmt w:val="decimal"/>
      <w:lvlText w:val="%4."/>
      <w:lvlJc w:val="left"/>
      <w:pPr>
        <w:tabs>
          <w:tab w:val="num" w:pos="5489"/>
        </w:tabs>
        <w:ind w:left="5489" w:hanging="360"/>
      </w:pPr>
    </w:lvl>
    <w:lvl w:ilvl="4" w:tplc="04100019" w:tentative="1">
      <w:start w:val="1"/>
      <w:numFmt w:val="lowerLetter"/>
      <w:lvlText w:val="%5."/>
      <w:lvlJc w:val="left"/>
      <w:pPr>
        <w:tabs>
          <w:tab w:val="num" w:pos="6209"/>
        </w:tabs>
        <w:ind w:left="6209" w:hanging="360"/>
      </w:pPr>
    </w:lvl>
    <w:lvl w:ilvl="5" w:tplc="0410001B" w:tentative="1">
      <w:start w:val="1"/>
      <w:numFmt w:val="lowerRoman"/>
      <w:lvlText w:val="%6."/>
      <w:lvlJc w:val="right"/>
      <w:pPr>
        <w:tabs>
          <w:tab w:val="num" w:pos="6929"/>
        </w:tabs>
        <w:ind w:left="6929" w:hanging="180"/>
      </w:pPr>
    </w:lvl>
    <w:lvl w:ilvl="6" w:tplc="0410000F" w:tentative="1">
      <w:start w:val="1"/>
      <w:numFmt w:val="decimal"/>
      <w:lvlText w:val="%7."/>
      <w:lvlJc w:val="left"/>
      <w:pPr>
        <w:tabs>
          <w:tab w:val="num" w:pos="7649"/>
        </w:tabs>
        <w:ind w:left="7649" w:hanging="360"/>
      </w:pPr>
    </w:lvl>
    <w:lvl w:ilvl="7" w:tplc="04100019" w:tentative="1">
      <w:start w:val="1"/>
      <w:numFmt w:val="lowerLetter"/>
      <w:lvlText w:val="%8."/>
      <w:lvlJc w:val="left"/>
      <w:pPr>
        <w:tabs>
          <w:tab w:val="num" w:pos="8369"/>
        </w:tabs>
        <w:ind w:left="8369" w:hanging="360"/>
      </w:pPr>
    </w:lvl>
    <w:lvl w:ilvl="8" w:tplc="0410001B" w:tentative="1">
      <w:start w:val="1"/>
      <w:numFmt w:val="lowerRoman"/>
      <w:lvlText w:val="%9."/>
      <w:lvlJc w:val="right"/>
      <w:pPr>
        <w:tabs>
          <w:tab w:val="num" w:pos="9089"/>
        </w:tabs>
        <w:ind w:left="9089" w:hanging="180"/>
      </w:pPr>
    </w:lvl>
  </w:abstractNum>
  <w:abstractNum w:abstractNumId="64">
    <w:nsid w:val="6BC3634A"/>
    <w:multiLevelType w:val="hybridMultilevel"/>
    <w:tmpl w:val="8DAEF638"/>
    <w:lvl w:ilvl="0" w:tplc="663470FA">
      <w:start w:val="1"/>
      <w:numFmt w:val="decimal"/>
      <w:lvlText w:val="%1."/>
      <w:lvlJc w:val="left"/>
      <w:pPr>
        <w:tabs>
          <w:tab w:val="num" w:pos="360"/>
        </w:tabs>
        <w:ind w:left="360" w:hanging="360"/>
      </w:pPr>
      <w:rPr>
        <w:rFonts w:asciiTheme="minorHAnsi" w:hAnsiTheme="minorHAnsi" w:cstheme="minorHAnsi" w:hint="default"/>
        <w:b/>
        <w:color w:val="auto"/>
        <w:sz w:val="24"/>
        <w:szCs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5">
    <w:nsid w:val="6D7A2046"/>
    <w:multiLevelType w:val="hybridMultilevel"/>
    <w:tmpl w:val="109EEB1E"/>
    <w:lvl w:ilvl="0" w:tplc="86747A36">
      <w:start w:val="1"/>
      <w:numFmt w:val="decimal"/>
      <w:lvlText w:val="%1."/>
      <w:lvlJc w:val="left"/>
      <w:pPr>
        <w:ind w:left="720" w:hanging="360"/>
      </w:pPr>
      <w:rPr>
        <w:b/>
        <w:color w:val="auto"/>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6">
    <w:nsid w:val="72F4392F"/>
    <w:multiLevelType w:val="hybridMultilevel"/>
    <w:tmpl w:val="5830AD32"/>
    <w:lvl w:ilvl="0" w:tplc="F90E1DEA">
      <w:start w:val="1"/>
      <w:numFmt w:val="decimal"/>
      <w:lvlText w:val="%1."/>
      <w:lvlJc w:val="left"/>
      <w:pPr>
        <w:tabs>
          <w:tab w:val="num" w:pos="720"/>
        </w:tabs>
        <w:ind w:left="720" w:hanging="360"/>
      </w:pPr>
      <w:rPr>
        <w:rFonts w:asciiTheme="minorHAnsi" w:hAnsiTheme="minorHAnsi" w:cstheme="minorHAnsi" w:hint="default"/>
        <w:b/>
        <w:color w:val="auto"/>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7">
    <w:nsid w:val="747C02EF"/>
    <w:multiLevelType w:val="hybridMultilevel"/>
    <w:tmpl w:val="8DD6E8C2"/>
    <w:lvl w:ilvl="0" w:tplc="0FD47A82">
      <w:start w:val="1"/>
      <w:numFmt w:val="decimal"/>
      <w:lvlText w:val="%1."/>
      <w:lvlJc w:val="left"/>
      <w:pPr>
        <w:tabs>
          <w:tab w:val="num" w:pos="720"/>
        </w:tabs>
        <w:ind w:left="720" w:hanging="360"/>
      </w:pPr>
      <w:rPr>
        <w:b/>
        <w:color w:val="auto"/>
      </w:rPr>
    </w:lvl>
    <w:lvl w:ilvl="1" w:tplc="1A8247EA">
      <w:start w:val="6"/>
      <w:numFmt w:val="decimal"/>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8">
    <w:nsid w:val="762C5826"/>
    <w:multiLevelType w:val="hybridMultilevel"/>
    <w:tmpl w:val="F99C869A"/>
    <w:lvl w:ilvl="0" w:tplc="CDF252E8">
      <w:start w:val="1"/>
      <w:numFmt w:val="decimal"/>
      <w:lvlText w:val="%1."/>
      <w:lvlJc w:val="left"/>
      <w:pPr>
        <w:ind w:left="720" w:hanging="360"/>
      </w:pPr>
      <w:rPr>
        <w:color w:val="auto"/>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nsid w:val="7DF91DA7"/>
    <w:multiLevelType w:val="hybridMultilevel"/>
    <w:tmpl w:val="97F6645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nsid w:val="7E072FE7"/>
    <w:multiLevelType w:val="hybridMultilevel"/>
    <w:tmpl w:val="96500166"/>
    <w:lvl w:ilvl="0" w:tplc="B09A9096">
      <w:start w:val="1"/>
      <w:numFmt w:val="lowerLetter"/>
      <w:lvlText w:val="%1)"/>
      <w:lvlJc w:val="left"/>
      <w:pPr>
        <w:ind w:left="360" w:hanging="360"/>
      </w:pPr>
      <w:rPr>
        <w:rFonts w:hint="default"/>
        <w:b/>
        <w:i/>
        <w:color w:val="003366"/>
      </w:rPr>
    </w:lvl>
    <w:lvl w:ilvl="1" w:tplc="07188C38">
      <w:start w:val="1"/>
      <w:numFmt w:val="bullet"/>
      <w:lvlText w:val="-"/>
      <w:lvlJc w:val="left"/>
      <w:pPr>
        <w:tabs>
          <w:tab w:val="num" w:pos="1364"/>
        </w:tabs>
        <w:ind w:left="1364" w:hanging="360"/>
      </w:pPr>
      <w:rPr>
        <w:rFonts w:ascii="Arial" w:eastAsia="Times New Roman" w:hAnsi="Arial" w:cs="Arial" w:hint="default"/>
      </w:r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71">
    <w:nsid w:val="7EA67CC2"/>
    <w:multiLevelType w:val="hybridMultilevel"/>
    <w:tmpl w:val="3270596C"/>
    <w:lvl w:ilvl="0" w:tplc="06A2B0C0">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2"/>
  </w:num>
  <w:num w:numId="2">
    <w:abstractNumId w:val="16"/>
  </w:num>
  <w:num w:numId="3">
    <w:abstractNumId w:val="17"/>
  </w:num>
  <w:num w:numId="4">
    <w:abstractNumId w:val="48"/>
  </w:num>
  <w:num w:numId="5">
    <w:abstractNumId w:val="11"/>
  </w:num>
  <w:num w:numId="6">
    <w:abstractNumId w:val="61"/>
  </w:num>
  <w:num w:numId="7">
    <w:abstractNumId w:val="33"/>
  </w:num>
  <w:num w:numId="8">
    <w:abstractNumId w:val="47"/>
  </w:num>
  <w:num w:numId="9">
    <w:abstractNumId w:val="67"/>
  </w:num>
  <w:num w:numId="10">
    <w:abstractNumId w:val="37"/>
  </w:num>
  <w:num w:numId="11">
    <w:abstractNumId w:val="22"/>
  </w:num>
  <w:num w:numId="12">
    <w:abstractNumId w:val="44"/>
  </w:num>
  <w:num w:numId="13">
    <w:abstractNumId w:val="62"/>
  </w:num>
  <w:num w:numId="14">
    <w:abstractNumId w:val="63"/>
  </w:num>
  <w:num w:numId="15">
    <w:abstractNumId w:val="45"/>
  </w:num>
  <w:num w:numId="16">
    <w:abstractNumId w:val="52"/>
  </w:num>
  <w:num w:numId="17">
    <w:abstractNumId w:val="54"/>
  </w:num>
  <w:num w:numId="18">
    <w:abstractNumId w:val="71"/>
  </w:num>
  <w:num w:numId="19">
    <w:abstractNumId w:val="4"/>
  </w:num>
  <w:num w:numId="20">
    <w:abstractNumId w:val="46"/>
  </w:num>
  <w:num w:numId="21">
    <w:abstractNumId w:val="50"/>
  </w:num>
  <w:num w:numId="22">
    <w:abstractNumId w:val="26"/>
  </w:num>
  <w:num w:numId="23">
    <w:abstractNumId w:val="23"/>
  </w:num>
  <w:num w:numId="24">
    <w:abstractNumId w:val="40"/>
  </w:num>
  <w:num w:numId="25">
    <w:abstractNumId w:val="36"/>
  </w:num>
  <w:num w:numId="26">
    <w:abstractNumId w:val="12"/>
  </w:num>
  <w:num w:numId="27">
    <w:abstractNumId w:val="13"/>
  </w:num>
  <w:num w:numId="28">
    <w:abstractNumId w:val="31"/>
  </w:num>
  <w:num w:numId="29">
    <w:abstractNumId w:val="70"/>
  </w:num>
  <w:num w:numId="30">
    <w:abstractNumId w:val="1"/>
  </w:num>
  <w:num w:numId="31">
    <w:abstractNumId w:val="51"/>
  </w:num>
  <w:num w:numId="3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43"/>
  </w:num>
  <w:num w:numId="35">
    <w:abstractNumId w:val="66"/>
  </w:num>
  <w:num w:numId="36">
    <w:abstractNumId w:val="7"/>
  </w:num>
  <w:num w:numId="37">
    <w:abstractNumId w:val="15"/>
  </w:num>
  <w:num w:numId="38">
    <w:abstractNumId w:val="21"/>
  </w:num>
  <w:num w:numId="39">
    <w:abstractNumId w:val="24"/>
  </w:num>
  <w:num w:numId="40">
    <w:abstractNumId w:val="25"/>
  </w:num>
  <w:num w:numId="41">
    <w:abstractNumId w:val="8"/>
  </w:num>
  <w:num w:numId="42">
    <w:abstractNumId w:val="42"/>
  </w:num>
  <w:num w:numId="43">
    <w:abstractNumId w:val="53"/>
  </w:num>
  <w:num w:numId="44">
    <w:abstractNumId w:val="58"/>
  </w:num>
  <w:num w:numId="45">
    <w:abstractNumId w:val="35"/>
  </w:num>
  <w:num w:numId="46">
    <w:abstractNumId w:val="39"/>
  </w:num>
  <w:num w:numId="47">
    <w:abstractNumId w:val="55"/>
  </w:num>
  <w:num w:numId="48">
    <w:abstractNumId w:val="28"/>
  </w:num>
  <w:num w:numId="49">
    <w:abstractNumId w:val="10"/>
  </w:num>
  <w:num w:numId="50">
    <w:abstractNumId w:val="34"/>
  </w:num>
  <w:num w:numId="51">
    <w:abstractNumId w:val="3"/>
  </w:num>
  <w:num w:numId="52">
    <w:abstractNumId w:val="56"/>
  </w:num>
  <w:num w:numId="53">
    <w:abstractNumId w:val="32"/>
  </w:num>
  <w:num w:numId="54">
    <w:abstractNumId w:val="6"/>
  </w:num>
  <w:num w:numId="55">
    <w:abstractNumId w:val="60"/>
  </w:num>
  <w:num w:numId="56">
    <w:abstractNumId w:val="20"/>
  </w:num>
  <w:num w:numId="57">
    <w:abstractNumId w:val="9"/>
  </w:num>
  <w:num w:numId="58">
    <w:abstractNumId w:val="41"/>
  </w:num>
  <w:num w:numId="59">
    <w:abstractNumId w:val="0"/>
  </w:num>
  <w:num w:numId="60">
    <w:abstractNumId w:val="69"/>
  </w:num>
  <w:num w:numId="61">
    <w:abstractNumId w:val="57"/>
  </w:num>
  <w:num w:numId="62">
    <w:abstractNumId w:val="49"/>
  </w:num>
  <w:num w:numId="63">
    <w:abstractNumId w:val="38"/>
  </w:num>
  <w:num w:numId="64">
    <w:abstractNumId w:val="27"/>
  </w:num>
  <w:num w:numId="65">
    <w:abstractNumId w:val="19"/>
  </w:num>
  <w:num w:numId="66">
    <w:abstractNumId w:val="59"/>
  </w:num>
  <w:num w:numId="67">
    <w:abstractNumId w:val="14"/>
  </w:num>
  <w:num w:numId="68">
    <w:abstractNumId w:val="29"/>
  </w:num>
  <w:num w:numId="69">
    <w:abstractNumId w:val="18"/>
  </w:num>
  <w:num w:numId="70">
    <w:abstractNumId w:val="65"/>
  </w:num>
  <w:num w:numId="71">
    <w:abstractNumId w:val="30"/>
  </w:num>
  <w:num w:numId="72">
    <w:abstractNumId w:val="68"/>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1"/>
    <w:footnote w:id="0"/>
  </w:footnotePr>
  <w:endnotePr>
    <w:endnote w:id="-1"/>
    <w:endnote w:id="0"/>
  </w:endnotePr>
  <w:compat/>
  <w:rsids>
    <w:rsidRoot w:val="002F6A40"/>
    <w:rsid w:val="00011D25"/>
    <w:rsid w:val="00012E64"/>
    <w:rsid w:val="00016FDD"/>
    <w:rsid w:val="0004302C"/>
    <w:rsid w:val="00044169"/>
    <w:rsid w:val="00053DB3"/>
    <w:rsid w:val="000659B3"/>
    <w:rsid w:val="00073286"/>
    <w:rsid w:val="00073EBD"/>
    <w:rsid w:val="00081E37"/>
    <w:rsid w:val="00094583"/>
    <w:rsid w:val="000A6E17"/>
    <w:rsid w:val="000B4AA4"/>
    <w:rsid w:val="000C5568"/>
    <w:rsid w:val="000D31AE"/>
    <w:rsid w:val="000D3E4D"/>
    <w:rsid w:val="000F14DC"/>
    <w:rsid w:val="00110F4A"/>
    <w:rsid w:val="00120DA0"/>
    <w:rsid w:val="0012521B"/>
    <w:rsid w:val="00147022"/>
    <w:rsid w:val="001550AD"/>
    <w:rsid w:val="0017528B"/>
    <w:rsid w:val="001933E4"/>
    <w:rsid w:val="001A78F0"/>
    <w:rsid w:val="001B5BE3"/>
    <w:rsid w:val="001B6960"/>
    <w:rsid w:val="001C0DAA"/>
    <w:rsid w:val="0020362F"/>
    <w:rsid w:val="00206CBA"/>
    <w:rsid w:val="00221EC2"/>
    <w:rsid w:val="0022698A"/>
    <w:rsid w:val="002507D8"/>
    <w:rsid w:val="002A1AC2"/>
    <w:rsid w:val="002B103E"/>
    <w:rsid w:val="002C7F0D"/>
    <w:rsid w:val="002D087D"/>
    <w:rsid w:val="002D0E86"/>
    <w:rsid w:val="002E0644"/>
    <w:rsid w:val="002E4DAF"/>
    <w:rsid w:val="002F6A40"/>
    <w:rsid w:val="002F7F0A"/>
    <w:rsid w:val="00314FF9"/>
    <w:rsid w:val="00334A5D"/>
    <w:rsid w:val="00340592"/>
    <w:rsid w:val="00377647"/>
    <w:rsid w:val="00387810"/>
    <w:rsid w:val="003A0E84"/>
    <w:rsid w:val="003A1E14"/>
    <w:rsid w:val="003B768F"/>
    <w:rsid w:val="003F2AB8"/>
    <w:rsid w:val="004246E4"/>
    <w:rsid w:val="00432B7A"/>
    <w:rsid w:val="00454F8E"/>
    <w:rsid w:val="0046031B"/>
    <w:rsid w:val="004D005D"/>
    <w:rsid w:val="004E64EA"/>
    <w:rsid w:val="005008E5"/>
    <w:rsid w:val="00513F45"/>
    <w:rsid w:val="005306D4"/>
    <w:rsid w:val="00530C9F"/>
    <w:rsid w:val="00592DF6"/>
    <w:rsid w:val="00597DEA"/>
    <w:rsid w:val="005A1BCD"/>
    <w:rsid w:val="005C3D06"/>
    <w:rsid w:val="005E45CC"/>
    <w:rsid w:val="005F22FE"/>
    <w:rsid w:val="00610D33"/>
    <w:rsid w:val="00620116"/>
    <w:rsid w:val="0063155A"/>
    <w:rsid w:val="00631752"/>
    <w:rsid w:val="006543B4"/>
    <w:rsid w:val="006758DC"/>
    <w:rsid w:val="006D0D8C"/>
    <w:rsid w:val="006E28DC"/>
    <w:rsid w:val="006E640D"/>
    <w:rsid w:val="007044E5"/>
    <w:rsid w:val="00721C27"/>
    <w:rsid w:val="00723E5D"/>
    <w:rsid w:val="00752AA8"/>
    <w:rsid w:val="00756860"/>
    <w:rsid w:val="00763B04"/>
    <w:rsid w:val="00764BDC"/>
    <w:rsid w:val="00767F20"/>
    <w:rsid w:val="0078562C"/>
    <w:rsid w:val="007A5B10"/>
    <w:rsid w:val="00805C66"/>
    <w:rsid w:val="0082361F"/>
    <w:rsid w:val="008355F0"/>
    <w:rsid w:val="008428EE"/>
    <w:rsid w:val="008850D9"/>
    <w:rsid w:val="00890798"/>
    <w:rsid w:val="008A7864"/>
    <w:rsid w:val="008B6647"/>
    <w:rsid w:val="008D48A0"/>
    <w:rsid w:val="008D55CF"/>
    <w:rsid w:val="008D779E"/>
    <w:rsid w:val="008E3D58"/>
    <w:rsid w:val="008F3586"/>
    <w:rsid w:val="008F7144"/>
    <w:rsid w:val="009334D3"/>
    <w:rsid w:val="009568C9"/>
    <w:rsid w:val="0098136E"/>
    <w:rsid w:val="009A0B8C"/>
    <w:rsid w:val="009B02BD"/>
    <w:rsid w:val="009E76C2"/>
    <w:rsid w:val="00A06234"/>
    <w:rsid w:val="00A24B5A"/>
    <w:rsid w:val="00A2637F"/>
    <w:rsid w:val="00A465D7"/>
    <w:rsid w:val="00A65994"/>
    <w:rsid w:val="00A70A52"/>
    <w:rsid w:val="00A955BB"/>
    <w:rsid w:val="00AE2FC5"/>
    <w:rsid w:val="00AF1D03"/>
    <w:rsid w:val="00AF4028"/>
    <w:rsid w:val="00B05F8B"/>
    <w:rsid w:val="00B24037"/>
    <w:rsid w:val="00BB66E1"/>
    <w:rsid w:val="00BE70F6"/>
    <w:rsid w:val="00C343E7"/>
    <w:rsid w:val="00C42B74"/>
    <w:rsid w:val="00C66976"/>
    <w:rsid w:val="00C7621B"/>
    <w:rsid w:val="00C8402B"/>
    <w:rsid w:val="00C84A7E"/>
    <w:rsid w:val="00CA41BD"/>
    <w:rsid w:val="00CB690B"/>
    <w:rsid w:val="00CC2036"/>
    <w:rsid w:val="00CC3B70"/>
    <w:rsid w:val="00CE247F"/>
    <w:rsid w:val="00D45AC7"/>
    <w:rsid w:val="00D67674"/>
    <w:rsid w:val="00D7473D"/>
    <w:rsid w:val="00D820CD"/>
    <w:rsid w:val="00D822A4"/>
    <w:rsid w:val="00DF0359"/>
    <w:rsid w:val="00E059ED"/>
    <w:rsid w:val="00E32AA8"/>
    <w:rsid w:val="00E44259"/>
    <w:rsid w:val="00E505E7"/>
    <w:rsid w:val="00E50E44"/>
    <w:rsid w:val="00EC76A5"/>
    <w:rsid w:val="00ED1514"/>
    <w:rsid w:val="00ED345B"/>
    <w:rsid w:val="00EE7B1C"/>
    <w:rsid w:val="00EF3D15"/>
    <w:rsid w:val="00F002CC"/>
    <w:rsid w:val="00F0089E"/>
    <w:rsid w:val="00F109FC"/>
    <w:rsid w:val="00F22050"/>
    <w:rsid w:val="00F5080A"/>
    <w:rsid w:val="00F65E39"/>
    <w:rsid w:val="00F70052"/>
    <w:rsid w:val="00F73930"/>
    <w:rsid w:val="00F849C1"/>
    <w:rsid w:val="00F84B8D"/>
    <w:rsid w:val="00F87E43"/>
    <w:rsid w:val="00F9150C"/>
    <w:rsid w:val="00F9222F"/>
    <w:rsid w:val="00F9361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002CC"/>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597DEA"/>
    <w:pPr>
      <w:keepNext/>
      <w:outlineLvl w:val="0"/>
    </w:pPr>
    <w:rPr>
      <w:b/>
      <w:bCs/>
    </w:rPr>
  </w:style>
  <w:style w:type="paragraph" w:styleId="Titolo2">
    <w:name w:val="heading 2"/>
    <w:basedOn w:val="Normale"/>
    <w:next w:val="Normale"/>
    <w:link w:val="Titolo2Carattere"/>
    <w:uiPriority w:val="9"/>
    <w:unhideWhenUsed/>
    <w:qFormat/>
    <w:rsid w:val="00E059E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002C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02CC"/>
    <w:rPr>
      <w:rFonts w:ascii="Tahoma" w:eastAsia="Times New Roman" w:hAnsi="Tahoma" w:cs="Tahoma"/>
      <w:sz w:val="16"/>
      <w:szCs w:val="16"/>
      <w:lang w:eastAsia="it-IT"/>
    </w:rPr>
  </w:style>
  <w:style w:type="paragraph" w:styleId="Sommario3">
    <w:name w:val="toc 3"/>
    <w:basedOn w:val="Normale"/>
    <w:next w:val="Normale"/>
    <w:autoRedefine/>
    <w:semiHidden/>
    <w:rsid w:val="00CC2036"/>
    <w:pPr>
      <w:tabs>
        <w:tab w:val="left" w:pos="1260"/>
      </w:tabs>
      <w:spacing w:line="360" w:lineRule="auto"/>
    </w:pPr>
    <w:rPr>
      <w:rFonts w:ascii="Calibri" w:hAnsi="Calibri" w:cs="Calibri"/>
      <w:b/>
      <w:color w:val="003366"/>
    </w:rPr>
  </w:style>
  <w:style w:type="paragraph" w:customStyle="1" w:styleId="Rientrocorpodeltesto1">
    <w:name w:val="Rientro corpo del testo1"/>
    <w:basedOn w:val="Normale"/>
    <w:rsid w:val="00597DEA"/>
    <w:pPr>
      <w:ind w:firstLine="567"/>
      <w:jc w:val="both"/>
    </w:pPr>
    <w:rPr>
      <w:rFonts w:ascii="Book Antiqua" w:hAnsi="Book Antiqua"/>
      <w:sz w:val="28"/>
      <w:szCs w:val="28"/>
    </w:rPr>
  </w:style>
  <w:style w:type="character" w:customStyle="1" w:styleId="Titolo1Carattere">
    <w:name w:val="Titolo 1 Carattere"/>
    <w:basedOn w:val="Carpredefinitoparagrafo"/>
    <w:link w:val="Titolo1"/>
    <w:rsid w:val="00597DEA"/>
    <w:rPr>
      <w:rFonts w:ascii="Times New Roman" w:eastAsia="Times New Roman" w:hAnsi="Times New Roman" w:cs="Times New Roman"/>
      <w:b/>
      <w:bCs/>
      <w:sz w:val="24"/>
      <w:szCs w:val="24"/>
      <w:lang w:eastAsia="it-IT"/>
    </w:rPr>
  </w:style>
  <w:style w:type="paragraph" w:styleId="Paragrafoelenco">
    <w:name w:val="List Paragraph"/>
    <w:basedOn w:val="Normale"/>
    <w:uiPriority w:val="34"/>
    <w:qFormat/>
    <w:rsid w:val="00597DEA"/>
    <w:pPr>
      <w:ind w:left="720"/>
      <w:contextualSpacing/>
    </w:pPr>
  </w:style>
  <w:style w:type="paragraph" w:styleId="Corpodeltesto">
    <w:name w:val="Body Text"/>
    <w:basedOn w:val="Normale"/>
    <w:link w:val="CorpodeltestoCarattere"/>
    <w:rsid w:val="00C42B74"/>
    <w:rPr>
      <w:b/>
      <w:bCs/>
    </w:rPr>
  </w:style>
  <w:style w:type="character" w:customStyle="1" w:styleId="CorpodeltestoCarattere">
    <w:name w:val="Corpo del testo Carattere"/>
    <w:basedOn w:val="Carpredefinitoparagrafo"/>
    <w:link w:val="Corpodeltesto"/>
    <w:rsid w:val="00C42B74"/>
    <w:rPr>
      <w:rFonts w:ascii="Times New Roman" w:eastAsia="Times New Roman" w:hAnsi="Times New Roman" w:cs="Times New Roman"/>
      <w:b/>
      <w:bCs/>
      <w:sz w:val="24"/>
      <w:szCs w:val="24"/>
      <w:lang w:eastAsia="it-IT"/>
    </w:rPr>
  </w:style>
  <w:style w:type="paragraph" w:styleId="Corpodeltesto2">
    <w:name w:val="Body Text 2"/>
    <w:basedOn w:val="Normale"/>
    <w:link w:val="Corpodeltesto2Carattere"/>
    <w:uiPriority w:val="99"/>
    <w:semiHidden/>
    <w:unhideWhenUsed/>
    <w:rsid w:val="00C42B74"/>
    <w:pPr>
      <w:spacing w:after="120" w:line="480" w:lineRule="auto"/>
    </w:pPr>
  </w:style>
  <w:style w:type="character" w:customStyle="1" w:styleId="Corpodeltesto2Carattere">
    <w:name w:val="Corpo del testo 2 Carattere"/>
    <w:basedOn w:val="Carpredefinitoparagrafo"/>
    <w:link w:val="Corpodeltesto2"/>
    <w:uiPriority w:val="99"/>
    <w:semiHidden/>
    <w:rsid w:val="00C42B74"/>
    <w:rPr>
      <w:rFonts w:ascii="Times New Roman" w:eastAsia="Times New Roman" w:hAnsi="Times New Roman" w:cs="Times New Roman"/>
      <w:sz w:val="24"/>
      <w:szCs w:val="24"/>
      <w:lang w:eastAsia="it-IT"/>
    </w:rPr>
  </w:style>
  <w:style w:type="paragraph" w:customStyle="1" w:styleId="Contenutotabella">
    <w:name w:val="Contenuto tabella"/>
    <w:basedOn w:val="Normale"/>
    <w:rsid w:val="00C42B74"/>
    <w:pPr>
      <w:widowControl w:val="0"/>
      <w:suppressLineNumbers/>
      <w:suppressAutoHyphens/>
    </w:pPr>
    <w:rPr>
      <w:rFonts w:eastAsia="Lucida Sans Unicode" w:cs="Mangal"/>
      <w:kern w:val="1"/>
      <w:lang w:eastAsia="hi-IN" w:bidi="hi-IN"/>
    </w:rPr>
  </w:style>
  <w:style w:type="paragraph" w:styleId="Titolo">
    <w:name w:val="Title"/>
    <w:basedOn w:val="Normale"/>
    <w:link w:val="TitoloCarattere"/>
    <w:qFormat/>
    <w:rsid w:val="00F84B8D"/>
    <w:pPr>
      <w:spacing w:line="360" w:lineRule="auto"/>
      <w:jc w:val="center"/>
      <w:outlineLvl w:val="0"/>
    </w:pPr>
    <w:rPr>
      <w:rFonts w:ascii="Calibri" w:hAnsi="Calibri"/>
      <w:b/>
      <w:bCs/>
      <w:kern w:val="28"/>
      <w:sz w:val="32"/>
      <w:szCs w:val="32"/>
      <w:lang/>
    </w:rPr>
  </w:style>
  <w:style w:type="character" w:customStyle="1" w:styleId="TitoloCarattere">
    <w:name w:val="Titolo Carattere"/>
    <w:basedOn w:val="Carpredefinitoparagrafo"/>
    <w:link w:val="Titolo"/>
    <w:rsid w:val="00F84B8D"/>
    <w:rPr>
      <w:rFonts w:ascii="Calibri" w:eastAsia="Times New Roman" w:hAnsi="Calibri" w:cs="Times New Roman"/>
      <w:b/>
      <w:bCs/>
      <w:kern w:val="28"/>
      <w:sz w:val="32"/>
      <w:szCs w:val="32"/>
      <w:lang/>
    </w:rPr>
  </w:style>
  <w:style w:type="character" w:styleId="Enfasigrassetto">
    <w:name w:val="Strong"/>
    <w:basedOn w:val="Carpredefinitoparagrafo"/>
    <w:uiPriority w:val="22"/>
    <w:qFormat/>
    <w:rsid w:val="00F84B8D"/>
    <w:rPr>
      <w:b/>
      <w:bCs/>
    </w:rPr>
  </w:style>
  <w:style w:type="paragraph" w:styleId="Testonormale">
    <w:name w:val="Plain Text"/>
    <w:basedOn w:val="Normale"/>
    <w:link w:val="TestonormaleCarattere"/>
    <w:rsid w:val="00F84B8D"/>
    <w:rPr>
      <w:rFonts w:ascii="Courier New" w:hAnsi="Courier New"/>
      <w:sz w:val="20"/>
      <w:szCs w:val="20"/>
      <w:lang/>
    </w:rPr>
  </w:style>
  <w:style w:type="character" w:customStyle="1" w:styleId="TestonormaleCarattere">
    <w:name w:val="Testo normale Carattere"/>
    <w:basedOn w:val="Carpredefinitoparagrafo"/>
    <w:link w:val="Testonormale"/>
    <w:rsid w:val="00F84B8D"/>
    <w:rPr>
      <w:rFonts w:ascii="Courier New" w:eastAsia="Times New Roman" w:hAnsi="Courier New" w:cs="Times New Roman"/>
      <w:sz w:val="20"/>
      <w:szCs w:val="20"/>
      <w:lang w:eastAsia="it-IT"/>
    </w:rPr>
  </w:style>
  <w:style w:type="character" w:styleId="Collegamentoipertestuale">
    <w:name w:val="Hyperlink"/>
    <w:rsid w:val="00F84B8D"/>
    <w:rPr>
      <w:color w:val="0000FF"/>
      <w:u w:val="single"/>
    </w:rPr>
  </w:style>
  <w:style w:type="paragraph" w:styleId="Corpodeltesto3">
    <w:name w:val="Body Text 3"/>
    <w:basedOn w:val="Normale"/>
    <w:link w:val="Corpodeltesto3Carattere"/>
    <w:uiPriority w:val="99"/>
    <w:semiHidden/>
    <w:unhideWhenUsed/>
    <w:rsid w:val="00F84B8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F84B8D"/>
    <w:rPr>
      <w:rFonts w:ascii="Times New Roman" w:eastAsia="Times New Roman" w:hAnsi="Times New Roman" w:cs="Times New Roman"/>
      <w:sz w:val="16"/>
      <w:szCs w:val="16"/>
      <w:lang w:eastAsia="it-IT"/>
    </w:rPr>
  </w:style>
  <w:style w:type="paragraph" w:customStyle="1" w:styleId="Default">
    <w:name w:val="Default"/>
    <w:rsid w:val="0020362F"/>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Intestazione">
    <w:name w:val="header"/>
    <w:basedOn w:val="Normale"/>
    <w:link w:val="IntestazioneCarattere"/>
    <w:uiPriority w:val="99"/>
    <w:unhideWhenUsed/>
    <w:rsid w:val="002D087D"/>
    <w:pPr>
      <w:tabs>
        <w:tab w:val="center" w:pos="4819"/>
        <w:tab w:val="right" w:pos="9638"/>
      </w:tabs>
    </w:pPr>
  </w:style>
  <w:style w:type="character" w:customStyle="1" w:styleId="IntestazioneCarattere">
    <w:name w:val="Intestazione Carattere"/>
    <w:basedOn w:val="Carpredefinitoparagrafo"/>
    <w:link w:val="Intestazione"/>
    <w:uiPriority w:val="99"/>
    <w:rsid w:val="002D087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D087D"/>
    <w:pPr>
      <w:tabs>
        <w:tab w:val="center" w:pos="4819"/>
        <w:tab w:val="right" w:pos="9638"/>
      </w:tabs>
    </w:pPr>
  </w:style>
  <w:style w:type="character" w:customStyle="1" w:styleId="PidipaginaCarattere">
    <w:name w:val="Piè di pagina Carattere"/>
    <w:basedOn w:val="Carpredefinitoparagrafo"/>
    <w:link w:val="Pidipagina"/>
    <w:uiPriority w:val="99"/>
    <w:rsid w:val="002D087D"/>
    <w:rPr>
      <w:rFonts w:ascii="Times New Roman" w:eastAsia="Times New Roman" w:hAnsi="Times New Roman" w:cs="Times New Roman"/>
      <w:sz w:val="24"/>
      <w:szCs w:val="24"/>
      <w:lang w:eastAsia="it-IT"/>
    </w:rPr>
  </w:style>
  <w:style w:type="paragraph" w:customStyle="1" w:styleId="Corpodeltesto1">
    <w:name w:val="Corpo del testo1"/>
    <w:basedOn w:val="Normale"/>
    <w:rsid w:val="00D820CD"/>
    <w:rPr>
      <w:b/>
      <w:bCs/>
    </w:rPr>
  </w:style>
  <w:style w:type="paragraph" w:styleId="Nessunaspaziatura">
    <w:name w:val="No Spacing"/>
    <w:uiPriority w:val="1"/>
    <w:qFormat/>
    <w:rsid w:val="005C3D06"/>
    <w:pPr>
      <w:spacing w:after="0" w:line="240" w:lineRule="auto"/>
    </w:pPr>
    <w:rPr>
      <w:lang w:val="en-GB"/>
    </w:rPr>
  </w:style>
  <w:style w:type="character" w:customStyle="1" w:styleId="Titolo2Carattere">
    <w:name w:val="Titolo 2 Carattere"/>
    <w:basedOn w:val="Carpredefinitoparagrafo"/>
    <w:link w:val="Titolo2"/>
    <w:uiPriority w:val="9"/>
    <w:rsid w:val="00E059ED"/>
    <w:rPr>
      <w:rFonts w:asciiTheme="majorHAnsi" w:eastAsiaTheme="majorEastAsia" w:hAnsiTheme="majorHAnsi" w:cstheme="majorBidi"/>
      <w:b/>
      <w:bCs/>
      <w:color w:val="4F81BD" w:themeColor="accent1"/>
      <w:sz w:val="26"/>
      <w:szCs w:val="26"/>
      <w:lang w:eastAsia="it-IT"/>
    </w:rPr>
  </w:style>
  <w:style w:type="character" w:styleId="Rimandonotaapidipagina">
    <w:name w:val="footnote reference"/>
    <w:semiHidden/>
    <w:rsid w:val="00E059ED"/>
    <w:rPr>
      <w:position w:val="6"/>
    </w:rPr>
  </w:style>
  <w:style w:type="paragraph" w:styleId="Testonotaapidipagina">
    <w:name w:val="footnote text"/>
    <w:basedOn w:val="Normale"/>
    <w:link w:val="TestonotaapidipaginaCarattere"/>
    <w:semiHidden/>
    <w:rsid w:val="00E059ED"/>
    <w:rPr>
      <w:sz w:val="20"/>
      <w:szCs w:val="20"/>
    </w:rPr>
  </w:style>
  <w:style w:type="character" w:customStyle="1" w:styleId="TestonotaapidipaginaCarattere">
    <w:name w:val="Testo nota a piè di pagina Carattere"/>
    <w:basedOn w:val="Carpredefinitoparagrafo"/>
    <w:link w:val="Testonotaapidipagina"/>
    <w:semiHidden/>
    <w:rsid w:val="00E059ED"/>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semiHidden/>
    <w:unhideWhenUsed/>
    <w:rsid w:val="0034059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340592"/>
    <w:rPr>
      <w:rFonts w:ascii="Times New Roman" w:eastAsia="Times New Roman" w:hAnsi="Times New Roman" w:cs="Times New Roman"/>
      <w:sz w:val="24"/>
      <w:szCs w:val="24"/>
      <w:lang w:eastAsia="it-IT"/>
    </w:rPr>
  </w:style>
  <w:style w:type="character" w:styleId="Rimandocommento">
    <w:name w:val="annotation reference"/>
    <w:uiPriority w:val="99"/>
    <w:semiHidden/>
    <w:unhideWhenUsed/>
    <w:rsid w:val="00CE247F"/>
    <w:rPr>
      <w:sz w:val="16"/>
      <w:szCs w:val="16"/>
    </w:rPr>
  </w:style>
  <w:style w:type="paragraph" w:styleId="Testocommento">
    <w:name w:val="annotation text"/>
    <w:basedOn w:val="Normale"/>
    <w:link w:val="TestocommentoCarattere"/>
    <w:uiPriority w:val="99"/>
    <w:unhideWhenUsed/>
    <w:rsid w:val="00CE247F"/>
    <w:pPr>
      <w:suppressAutoHyphens/>
    </w:pPr>
    <w:rPr>
      <w:rFonts w:eastAsia="SimSun"/>
      <w:sz w:val="20"/>
      <w:szCs w:val="20"/>
      <w:lang w:eastAsia="zh-CN"/>
    </w:rPr>
  </w:style>
  <w:style w:type="character" w:customStyle="1" w:styleId="TestocommentoCarattere">
    <w:name w:val="Testo commento Carattere"/>
    <w:basedOn w:val="Carpredefinitoparagrafo"/>
    <w:link w:val="Testocommento"/>
    <w:uiPriority w:val="99"/>
    <w:rsid w:val="00CE247F"/>
    <w:rPr>
      <w:rFonts w:ascii="Times New Roman" w:eastAsia="SimSun" w:hAnsi="Times New Roman" w:cs="Times New Roman"/>
      <w:sz w:val="20"/>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002CC"/>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597DEA"/>
    <w:pPr>
      <w:keepNext/>
      <w:outlineLvl w:val="0"/>
    </w:pPr>
    <w:rPr>
      <w:b/>
      <w:bCs/>
    </w:rPr>
  </w:style>
  <w:style w:type="paragraph" w:styleId="Titolo2">
    <w:name w:val="heading 2"/>
    <w:basedOn w:val="Normale"/>
    <w:next w:val="Normale"/>
    <w:link w:val="Titolo2Carattere"/>
    <w:uiPriority w:val="9"/>
    <w:unhideWhenUsed/>
    <w:qFormat/>
    <w:rsid w:val="00E059E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F002C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002CC"/>
    <w:rPr>
      <w:rFonts w:ascii="Tahoma" w:eastAsia="Times New Roman" w:hAnsi="Tahoma" w:cs="Tahoma"/>
      <w:sz w:val="16"/>
      <w:szCs w:val="16"/>
      <w:lang w:eastAsia="it-IT"/>
    </w:rPr>
  </w:style>
  <w:style w:type="paragraph" w:styleId="Sommario3">
    <w:name w:val="toc 3"/>
    <w:basedOn w:val="Normale"/>
    <w:next w:val="Normale"/>
    <w:autoRedefine/>
    <w:semiHidden/>
    <w:rsid w:val="00CC2036"/>
    <w:pPr>
      <w:tabs>
        <w:tab w:val="left" w:pos="1260"/>
      </w:tabs>
      <w:spacing w:line="360" w:lineRule="auto"/>
    </w:pPr>
    <w:rPr>
      <w:rFonts w:ascii="Calibri" w:hAnsi="Calibri" w:cs="Calibri"/>
      <w:b/>
      <w:color w:val="003366"/>
    </w:rPr>
  </w:style>
  <w:style w:type="paragraph" w:customStyle="1" w:styleId="Rientrocorpodeltesto1">
    <w:name w:val="Rientro corpo del testo1"/>
    <w:basedOn w:val="Normale"/>
    <w:rsid w:val="00597DEA"/>
    <w:pPr>
      <w:ind w:firstLine="567"/>
      <w:jc w:val="both"/>
    </w:pPr>
    <w:rPr>
      <w:rFonts w:ascii="Book Antiqua" w:hAnsi="Book Antiqua"/>
      <w:sz w:val="28"/>
      <w:szCs w:val="28"/>
    </w:rPr>
  </w:style>
  <w:style w:type="character" w:customStyle="1" w:styleId="Titolo1Carattere">
    <w:name w:val="Titolo 1 Carattere"/>
    <w:basedOn w:val="Carpredefinitoparagrafo"/>
    <w:link w:val="Titolo1"/>
    <w:rsid w:val="00597DEA"/>
    <w:rPr>
      <w:rFonts w:ascii="Times New Roman" w:eastAsia="Times New Roman" w:hAnsi="Times New Roman" w:cs="Times New Roman"/>
      <w:b/>
      <w:bCs/>
      <w:sz w:val="24"/>
      <w:szCs w:val="24"/>
      <w:lang w:eastAsia="it-IT"/>
    </w:rPr>
  </w:style>
  <w:style w:type="paragraph" w:styleId="Paragrafoelenco">
    <w:name w:val="List Paragraph"/>
    <w:basedOn w:val="Normale"/>
    <w:uiPriority w:val="34"/>
    <w:qFormat/>
    <w:rsid w:val="00597DEA"/>
    <w:pPr>
      <w:ind w:left="720"/>
      <w:contextualSpacing/>
    </w:pPr>
  </w:style>
  <w:style w:type="paragraph" w:styleId="Corpotesto">
    <w:name w:val="Body Text"/>
    <w:basedOn w:val="Normale"/>
    <w:link w:val="CorpotestoCarattere"/>
    <w:rsid w:val="00C42B74"/>
    <w:rPr>
      <w:b/>
      <w:bCs/>
    </w:rPr>
  </w:style>
  <w:style w:type="character" w:customStyle="1" w:styleId="CorpotestoCarattere">
    <w:name w:val="Corpo testo Carattere"/>
    <w:basedOn w:val="Carpredefinitoparagrafo"/>
    <w:link w:val="Corpotesto"/>
    <w:rsid w:val="00C42B74"/>
    <w:rPr>
      <w:rFonts w:ascii="Times New Roman" w:eastAsia="Times New Roman" w:hAnsi="Times New Roman" w:cs="Times New Roman"/>
      <w:b/>
      <w:bCs/>
      <w:sz w:val="24"/>
      <w:szCs w:val="24"/>
      <w:lang w:eastAsia="it-IT"/>
    </w:rPr>
  </w:style>
  <w:style w:type="paragraph" w:styleId="Corpodeltesto2">
    <w:name w:val="Body Text 2"/>
    <w:basedOn w:val="Normale"/>
    <w:link w:val="Corpodeltesto2Carattere"/>
    <w:uiPriority w:val="99"/>
    <w:semiHidden/>
    <w:unhideWhenUsed/>
    <w:rsid w:val="00C42B74"/>
    <w:pPr>
      <w:spacing w:after="120" w:line="480" w:lineRule="auto"/>
    </w:pPr>
  </w:style>
  <w:style w:type="character" w:customStyle="1" w:styleId="Corpodeltesto2Carattere">
    <w:name w:val="Corpo del testo 2 Carattere"/>
    <w:basedOn w:val="Carpredefinitoparagrafo"/>
    <w:link w:val="Corpodeltesto2"/>
    <w:uiPriority w:val="99"/>
    <w:semiHidden/>
    <w:rsid w:val="00C42B74"/>
    <w:rPr>
      <w:rFonts w:ascii="Times New Roman" w:eastAsia="Times New Roman" w:hAnsi="Times New Roman" w:cs="Times New Roman"/>
      <w:sz w:val="24"/>
      <w:szCs w:val="24"/>
      <w:lang w:eastAsia="it-IT"/>
    </w:rPr>
  </w:style>
  <w:style w:type="paragraph" w:customStyle="1" w:styleId="Contenutotabella">
    <w:name w:val="Contenuto tabella"/>
    <w:basedOn w:val="Normale"/>
    <w:rsid w:val="00C42B74"/>
    <w:pPr>
      <w:widowControl w:val="0"/>
      <w:suppressLineNumbers/>
      <w:suppressAutoHyphens/>
    </w:pPr>
    <w:rPr>
      <w:rFonts w:eastAsia="Lucida Sans Unicode" w:cs="Mangal"/>
      <w:kern w:val="1"/>
      <w:lang w:eastAsia="hi-IN" w:bidi="hi-IN"/>
    </w:rPr>
  </w:style>
  <w:style w:type="paragraph" w:styleId="Titolo">
    <w:name w:val="Title"/>
    <w:basedOn w:val="Normale"/>
    <w:link w:val="TitoloCarattere"/>
    <w:qFormat/>
    <w:rsid w:val="00F84B8D"/>
    <w:pPr>
      <w:spacing w:line="360" w:lineRule="auto"/>
      <w:jc w:val="center"/>
      <w:outlineLvl w:val="0"/>
    </w:pPr>
    <w:rPr>
      <w:rFonts w:ascii="Calibri" w:hAnsi="Calibri"/>
      <w:b/>
      <w:bCs/>
      <w:kern w:val="28"/>
      <w:sz w:val="32"/>
      <w:szCs w:val="32"/>
      <w:lang w:val="x-none" w:eastAsia="x-none"/>
    </w:rPr>
  </w:style>
  <w:style w:type="character" w:customStyle="1" w:styleId="TitoloCarattere">
    <w:name w:val="Titolo Carattere"/>
    <w:basedOn w:val="Carpredefinitoparagrafo"/>
    <w:link w:val="Titolo"/>
    <w:rsid w:val="00F84B8D"/>
    <w:rPr>
      <w:rFonts w:ascii="Calibri" w:eastAsia="Times New Roman" w:hAnsi="Calibri" w:cs="Times New Roman"/>
      <w:b/>
      <w:bCs/>
      <w:kern w:val="28"/>
      <w:sz w:val="32"/>
      <w:szCs w:val="32"/>
      <w:lang w:val="x-none" w:eastAsia="x-none"/>
    </w:rPr>
  </w:style>
  <w:style w:type="character" w:styleId="Enfasigrassetto">
    <w:name w:val="Strong"/>
    <w:basedOn w:val="Carpredefinitoparagrafo"/>
    <w:uiPriority w:val="22"/>
    <w:qFormat/>
    <w:rsid w:val="00F84B8D"/>
    <w:rPr>
      <w:b/>
      <w:bCs/>
    </w:rPr>
  </w:style>
  <w:style w:type="paragraph" w:styleId="Testonormale">
    <w:name w:val="Plain Text"/>
    <w:basedOn w:val="Normale"/>
    <w:link w:val="TestonormaleCarattere"/>
    <w:rsid w:val="00F84B8D"/>
    <w:rPr>
      <w:rFonts w:ascii="Courier New" w:hAnsi="Courier New"/>
      <w:sz w:val="20"/>
      <w:szCs w:val="20"/>
      <w:lang w:val="x-none"/>
    </w:rPr>
  </w:style>
  <w:style w:type="character" w:customStyle="1" w:styleId="TestonormaleCarattere">
    <w:name w:val="Testo normale Carattere"/>
    <w:basedOn w:val="Carpredefinitoparagrafo"/>
    <w:link w:val="Testonormale"/>
    <w:rsid w:val="00F84B8D"/>
    <w:rPr>
      <w:rFonts w:ascii="Courier New" w:eastAsia="Times New Roman" w:hAnsi="Courier New" w:cs="Times New Roman"/>
      <w:sz w:val="20"/>
      <w:szCs w:val="20"/>
      <w:lang w:val="x-none" w:eastAsia="it-IT"/>
    </w:rPr>
  </w:style>
  <w:style w:type="character" w:styleId="Collegamentoipertestuale">
    <w:name w:val="Hyperlink"/>
    <w:rsid w:val="00F84B8D"/>
    <w:rPr>
      <w:color w:val="0000FF"/>
      <w:u w:val="single"/>
    </w:rPr>
  </w:style>
  <w:style w:type="paragraph" w:styleId="Corpodeltesto3">
    <w:name w:val="Body Text 3"/>
    <w:basedOn w:val="Normale"/>
    <w:link w:val="Corpodeltesto3Carattere"/>
    <w:uiPriority w:val="99"/>
    <w:semiHidden/>
    <w:unhideWhenUsed/>
    <w:rsid w:val="00F84B8D"/>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F84B8D"/>
    <w:rPr>
      <w:rFonts w:ascii="Times New Roman" w:eastAsia="Times New Roman" w:hAnsi="Times New Roman" w:cs="Times New Roman"/>
      <w:sz w:val="16"/>
      <w:szCs w:val="16"/>
      <w:lang w:eastAsia="it-IT"/>
    </w:rPr>
  </w:style>
  <w:style w:type="paragraph" w:customStyle="1" w:styleId="Default">
    <w:name w:val="Default"/>
    <w:rsid w:val="0020362F"/>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Intestazione">
    <w:name w:val="header"/>
    <w:basedOn w:val="Normale"/>
    <w:link w:val="IntestazioneCarattere"/>
    <w:uiPriority w:val="99"/>
    <w:unhideWhenUsed/>
    <w:rsid w:val="002D087D"/>
    <w:pPr>
      <w:tabs>
        <w:tab w:val="center" w:pos="4819"/>
        <w:tab w:val="right" w:pos="9638"/>
      </w:tabs>
    </w:pPr>
  </w:style>
  <w:style w:type="character" w:customStyle="1" w:styleId="IntestazioneCarattere">
    <w:name w:val="Intestazione Carattere"/>
    <w:basedOn w:val="Carpredefinitoparagrafo"/>
    <w:link w:val="Intestazione"/>
    <w:uiPriority w:val="99"/>
    <w:rsid w:val="002D087D"/>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2D087D"/>
    <w:pPr>
      <w:tabs>
        <w:tab w:val="center" w:pos="4819"/>
        <w:tab w:val="right" w:pos="9638"/>
      </w:tabs>
    </w:pPr>
  </w:style>
  <w:style w:type="character" w:customStyle="1" w:styleId="PidipaginaCarattere">
    <w:name w:val="Piè di pagina Carattere"/>
    <w:basedOn w:val="Carpredefinitoparagrafo"/>
    <w:link w:val="Pidipagina"/>
    <w:uiPriority w:val="99"/>
    <w:rsid w:val="002D087D"/>
    <w:rPr>
      <w:rFonts w:ascii="Times New Roman" w:eastAsia="Times New Roman" w:hAnsi="Times New Roman" w:cs="Times New Roman"/>
      <w:sz w:val="24"/>
      <w:szCs w:val="24"/>
      <w:lang w:eastAsia="it-IT"/>
    </w:rPr>
  </w:style>
  <w:style w:type="paragraph" w:customStyle="1" w:styleId="Corpodeltesto1">
    <w:name w:val="Corpo del testo1"/>
    <w:basedOn w:val="Normale"/>
    <w:rsid w:val="00D820CD"/>
    <w:rPr>
      <w:b/>
      <w:bCs/>
    </w:rPr>
  </w:style>
  <w:style w:type="paragraph" w:styleId="Nessunaspaziatura">
    <w:name w:val="No Spacing"/>
    <w:uiPriority w:val="1"/>
    <w:qFormat/>
    <w:rsid w:val="005C3D06"/>
    <w:pPr>
      <w:spacing w:after="0" w:line="240" w:lineRule="auto"/>
    </w:pPr>
    <w:rPr>
      <w:lang w:val="en-GB"/>
    </w:rPr>
  </w:style>
  <w:style w:type="character" w:customStyle="1" w:styleId="Titolo2Carattere">
    <w:name w:val="Titolo 2 Carattere"/>
    <w:basedOn w:val="Carpredefinitoparagrafo"/>
    <w:link w:val="Titolo2"/>
    <w:uiPriority w:val="9"/>
    <w:rsid w:val="00E059ED"/>
    <w:rPr>
      <w:rFonts w:asciiTheme="majorHAnsi" w:eastAsiaTheme="majorEastAsia" w:hAnsiTheme="majorHAnsi" w:cstheme="majorBidi"/>
      <w:b/>
      <w:bCs/>
      <w:color w:val="4F81BD" w:themeColor="accent1"/>
      <w:sz w:val="26"/>
      <w:szCs w:val="26"/>
      <w:lang w:eastAsia="it-IT"/>
    </w:rPr>
  </w:style>
  <w:style w:type="character" w:styleId="Rimandonotaapidipagina">
    <w:name w:val="footnote reference"/>
    <w:semiHidden/>
    <w:rsid w:val="00E059ED"/>
    <w:rPr>
      <w:position w:val="6"/>
    </w:rPr>
  </w:style>
  <w:style w:type="paragraph" w:styleId="Testonotaapidipagina">
    <w:name w:val="footnote text"/>
    <w:basedOn w:val="Normale"/>
    <w:link w:val="TestonotaapidipaginaCarattere"/>
    <w:semiHidden/>
    <w:rsid w:val="00E059ED"/>
    <w:rPr>
      <w:sz w:val="20"/>
      <w:szCs w:val="20"/>
    </w:rPr>
  </w:style>
  <w:style w:type="character" w:customStyle="1" w:styleId="TestonotaapidipaginaCarattere">
    <w:name w:val="Testo nota a piè di pagina Carattere"/>
    <w:basedOn w:val="Carpredefinitoparagrafo"/>
    <w:link w:val="Testonotaapidipagina"/>
    <w:semiHidden/>
    <w:rsid w:val="00E059ED"/>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semiHidden/>
    <w:unhideWhenUsed/>
    <w:rsid w:val="00340592"/>
    <w:pPr>
      <w:spacing w:after="120"/>
      <w:ind w:left="283"/>
    </w:pPr>
  </w:style>
  <w:style w:type="character" w:customStyle="1" w:styleId="RientrocorpodeltestoCarattere">
    <w:name w:val="Rientro corpo del testo Carattere"/>
    <w:basedOn w:val="Carpredefinitoparagrafo"/>
    <w:link w:val="Rientrocorpodeltesto"/>
    <w:uiPriority w:val="99"/>
    <w:semiHidden/>
    <w:rsid w:val="00340592"/>
    <w:rPr>
      <w:rFonts w:ascii="Times New Roman" w:eastAsia="Times New Roman" w:hAnsi="Times New Roman" w:cs="Times New Roman"/>
      <w:sz w:val="24"/>
      <w:szCs w:val="24"/>
      <w:lang w:eastAsia="it-IT"/>
    </w:rPr>
  </w:style>
  <w:style w:type="character" w:styleId="Rimandocommento">
    <w:name w:val="annotation reference"/>
    <w:uiPriority w:val="99"/>
    <w:semiHidden/>
    <w:unhideWhenUsed/>
    <w:rsid w:val="00CE247F"/>
    <w:rPr>
      <w:sz w:val="16"/>
      <w:szCs w:val="16"/>
    </w:rPr>
  </w:style>
  <w:style w:type="paragraph" w:styleId="Testocommento">
    <w:name w:val="annotation text"/>
    <w:basedOn w:val="Normale"/>
    <w:link w:val="TestocommentoCarattere"/>
    <w:uiPriority w:val="99"/>
    <w:unhideWhenUsed/>
    <w:rsid w:val="00CE247F"/>
    <w:pPr>
      <w:suppressAutoHyphens/>
    </w:pPr>
    <w:rPr>
      <w:rFonts w:eastAsia="SimSun"/>
      <w:sz w:val="20"/>
      <w:szCs w:val="20"/>
      <w:lang w:eastAsia="zh-CN"/>
    </w:rPr>
  </w:style>
  <w:style w:type="character" w:customStyle="1" w:styleId="TestocommentoCarattere">
    <w:name w:val="Testo commento Carattere"/>
    <w:basedOn w:val="Carpredefinitoparagrafo"/>
    <w:link w:val="Testocommento"/>
    <w:uiPriority w:val="99"/>
    <w:rsid w:val="00CE247F"/>
    <w:rPr>
      <w:rFonts w:ascii="Times New Roman" w:eastAsia="SimSun" w:hAnsi="Times New Roman" w:cs="Times New Roman"/>
      <w:sz w:val="20"/>
      <w:szCs w:val="20"/>
      <w:lang w:eastAsia="zh-C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stema-bdi.it/index.php?bdinr=021&amp;docnr=23408%20&amp;stato=lex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istema-bdi.it/index.php?bdinr=021&amp;docnr=31974%20&amp;stato=lex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stema-bdi.it/index.php?bdinr=021&amp;docnr=31974%20&amp;stato=lext"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sistema-bdi.it/index.php?bdinr=021&amp;docnr=31974%20&amp;stato=lext"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sistema-bdi.it/index.php?bdinr=021&amp;docnr=31973&amp;stato=lext" TargetMode="External"/><Relationship Id="rId14" Type="http://schemas.openxmlformats.org/officeDocument/2006/relationships/hyperlink" Target="http://www.sistema-bdi.it/index.php?bdinr=021&amp;docnr=23408%20&amp;stato=lex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9FEE35-C1C4-4C48-9AE8-C09A0181D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17471</Words>
  <Characters>99589</Characters>
  <Application>Microsoft Office Word</Application>
  <DocSecurity>0</DocSecurity>
  <Lines>829</Lines>
  <Paragraphs>233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116827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pc</cp:lastModifiedBy>
  <cp:revision>2</cp:revision>
  <cp:lastPrinted>2021-06-18T11:12:00Z</cp:lastPrinted>
  <dcterms:created xsi:type="dcterms:W3CDTF">2021-08-02T09:15:00Z</dcterms:created>
  <dcterms:modified xsi:type="dcterms:W3CDTF">2021-08-02T09:15:00Z</dcterms:modified>
</cp:coreProperties>
</file>